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2D1" w:rsidRDefault="005F42D1" w14:paraId="1EFC2768" w14:textId="77777777">
      <w:pPr>
        <w:rPr>
          <w:rFonts w:ascii="Calibri" w:hAnsi="Calibri" w:cs="Calibri"/>
          <w:sz w:val="28"/>
          <w:szCs w:val="28"/>
        </w:rPr>
      </w:pPr>
      <w:r>
        <w:rPr>
          <w:rFonts w:ascii="Calibri" w:hAnsi="Calibri" w:cs="Calibri"/>
          <w:sz w:val="28"/>
          <w:szCs w:val="28"/>
        </w:rPr>
        <w:t>Bemerkungen:</w:t>
      </w:r>
    </w:p>
    <w:p w:rsidR="00791AC0" w:rsidRDefault="005F42D1" w14:paraId="009FF63F" w14:textId="13285EAF">
      <w:pPr>
        <w:rPr>
          <w:rFonts w:ascii="Calibri" w:hAnsi="Calibri" w:cs="Calibri"/>
        </w:rPr>
      </w:pPr>
      <w:r>
        <w:rPr>
          <w:rFonts w:ascii="Calibri" w:hAnsi="Calibri" w:cs="Calibri"/>
        </w:rPr>
        <w:t xml:space="preserve">Die nachfolgenden </w:t>
      </w:r>
      <w:r w:rsidR="00BE5B77">
        <w:rPr>
          <w:rFonts w:ascii="Calibri" w:hAnsi="Calibri" w:cs="Calibri"/>
        </w:rPr>
        <w:t xml:space="preserve">GmbH </w:t>
      </w:r>
      <w:r>
        <w:rPr>
          <w:rFonts w:ascii="Calibri" w:hAnsi="Calibri" w:cs="Calibri"/>
        </w:rPr>
        <w:t>Musterstatuten</w:t>
      </w:r>
      <w:r w:rsidR="00BE5B77">
        <w:rPr>
          <w:rFonts w:ascii="Calibri" w:hAnsi="Calibri" w:cs="Calibri"/>
        </w:rPr>
        <w:t xml:space="preserve"> richten sich explizit</w:t>
      </w:r>
      <w:r w:rsidR="0038254C">
        <w:rPr>
          <w:rFonts w:ascii="Calibri" w:hAnsi="Calibri" w:cs="Calibri"/>
        </w:rPr>
        <w:t xml:space="preserve"> an landwirtschaftliche Kollektive, welche einen Betrieb gemeinsam </w:t>
      </w:r>
      <w:r w:rsidR="00830241">
        <w:rPr>
          <w:rFonts w:ascii="Calibri" w:hAnsi="Calibri" w:cs="Calibri"/>
        </w:rPr>
        <w:t>bewirtschaften möchten und dafür die Rechtsform der GmbH wählen. Die Stauten</w:t>
      </w:r>
      <w:r>
        <w:rPr>
          <w:rFonts w:ascii="Calibri" w:hAnsi="Calibri" w:cs="Calibri"/>
        </w:rPr>
        <w:t xml:space="preserve"> </w:t>
      </w:r>
      <w:r w:rsidR="00A3744E">
        <w:rPr>
          <w:rFonts w:ascii="Calibri" w:hAnsi="Calibri" w:cs="Calibri"/>
        </w:rPr>
        <w:t>wurden vom Handelsregister des Kantons Zürich begutachtet</w:t>
      </w:r>
      <w:r w:rsidR="0006100B">
        <w:rPr>
          <w:rFonts w:ascii="Calibri" w:hAnsi="Calibri" w:cs="Calibri"/>
        </w:rPr>
        <w:t xml:space="preserve"> (Februar 2026)</w:t>
      </w:r>
      <w:r w:rsidR="00A3744E">
        <w:rPr>
          <w:rFonts w:ascii="Calibri" w:hAnsi="Calibri" w:cs="Calibri"/>
        </w:rPr>
        <w:t xml:space="preserve"> und als rechts</w:t>
      </w:r>
      <w:r w:rsidR="00844517">
        <w:rPr>
          <w:rFonts w:ascii="Calibri" w:hAnsi="Calibri" w:cs="Calibri"/>
        </w:rPr>
        <w:t xml:space="preserve">konform befunden. Formulierungen in </w:t>
      </w:r>
      <w:r w:rsidR="008B1887">
        <w:rPr>
          <w:rFonts w:ascii="Calibri" w:hAnsi="Calibri" w:cs="Calibri"/>
          <w:i/>
          <w:iCs/>
        </w:rPr>
        <w:t>kursiver Schrift</w:t>
      </w:r>
      <w:r w:rsidR="008B1887">
        <w:rPr>
          <w:rFonts w:ascii="Calibri" w:hAnsi="Calibri" w:cs="Calibri"/>
        </w:rPr>
        <w:t xml:space="preserve"> </w:t>
      </w:r>
      <w:r w:rsidR="00BD6E61">
        <w:rPr>
          <w:rFonts w:ascii="Calibri" w:hAnsi="Calibri" w:cs="Calibri"/>
        </w:rPr>
        <w:t xml:space="preserve">sind als Beispiel gedacht und sollten an die </w:t>
      </w:r>
      <w:r w:rsidR="00D67E5C">
        <w:rPr>
          <w:rFonts w:ascii="Calibri" w:hAnsi="Calibri" w:cs="Calibri"/>
        </w:rPr>
        <w:t>individuellen</w:t>
      </w:r>
      <w:r w:rsidR="00BD6E61">
        <w:rPr>
          <w:rFonts w:ascii="Calibri" w:hAnsi="Calibri" w:cs="Calibri"/>
        </w:rPr>
        <w:t xml:space="preserve"> Begebenheiten </w:t>
      </w:r>
      <w:r w:rsidR="00D67E5C">
        <w:rPr>
          <w:rFonts w:ascii="Calibri" w:hAnsi="Calibri" w:cs="Calibri"/>
        </w:rPr>
        <w:t xml:space="preserve">und Bedürfnisse </w:t>
      </w:r>
      <w:r w:rsidR="00BD6E61">
        <w:rPr>
          <w:rFonts w:ascii="Calibri" w:hAnsi="Calibri" w:cs="Calibri"/>
        </w:rPr>
        <w:t xml:space="preserve">angepasst werden. </w:t>
      </w:r>
      <w:r w:rsidR="00002CBF">
        <w:rPr>
          <w:rFonts w:ascii="Calibri" w:hAnsi="Calibri" w:cs="Calibri"/>
        </w:rPr>
        <w:t xml:space="preserve">Grundsätzlich sollte für die Ausformulierung der Statuten </w:t>
      </w:r>
      <w:r w:rsidR="000509D2">
        <w:rPr>
          <w:rFonts w:ascii="Calibri" w:hAnsi="Calibri" w:cs="Calibri"/>
        </w:rPr>
        <w:t xml:space="preserve">eine Beratungsperson beigezogen werden. Die Statuten sind sehr ausführlich gestaltet, um möglichst viele Punkte abzudecken. </w:t>
      </w:r>
      <w:r w:rsidR="00791AC0">
        <w:rPr>
          <w:rFonts w:ascii="Calibri" w:hAnsi="Calibri" w:cs="Calibri"/>
        </w:rPr>
        <w:t>Gesetzlich vorgeschrieben sind laut OR, Art.</w:t>
      </w:r>
      <w:r w:rsidR="00044B97">
        <w:rPr>
          <w:rFonts w:ascii="Calibri" w:hAnsi="Calibri" w:cs="Calibri"/>
        </w:rPr>
        <w:t xml:space="preserve"> 776 </w:t>
      </w:r>
      <w:r w:rsidR="00791AC0">
        <w:rPr>
          <w:rFonts w:ascii="Calibri" w:hAnsi="Calibri" w:cs="Calibri"/>
        </w:rPr>
        <w:t>lediglich die folgenden Punkte:</w:t>
      </w:r>
    </w:p>
    <w:p w:rsidRPr="00791AC0" w:rsidR="00791AC0" w:rsidP="00791AC0" w:rsidRDefault="00791AC0" w14:paraId="4A59109B" w14:textId="0035C780">
      <w:pPr>
        <w:rPr>
          <w:rFonts w:ascii="Calibri" w:hAnsi="Calibri" w:cs="Calibri"/>
        </w:rPr>
      </w:pPr>
      <w:r w:rsidRPr="00791AC0">
        <w:rPr>
          <w:rFonts w:ascii="Calibri" w:hAnsi="Calibri" w:cs="Calibri"/>
        </w:rPr>
        <w:t>1.</w:t>
      </w:r>
      <w:r w:rsidR="00044B97">
        <w:rPr>
          <w:rFonts w:ascii="Calibri" w:hAnsi="Calibri" w:cs="Calibri"/>
        </w:rPr>
        <w:t xml:space="preserve"> </w:t>
      </w:r>
      <w:r w:rsidRPr="00791AC0">
        <w:rPr>
          <w:rFonts w:ascii="Calibri" w:hAnsi="Calibri" w:cs="Calibri"/>
        </w:rPr>
        <w:t>die Firma und den Sitz der Gesellschaft;</w:t>
      </w:r>
    </w:p>
    <w:p w:rsidRPr="00791AC0" w:rsidR="00791AC0" w:rsidP="00791AC0" w:rsidRDefault="00791AC0" w14:paraId="609BD1BA" w14:textId="174EA584">
      <w:pPr>
        <w:rPr>
          <w:rFonts w:ascii="Calibri" w:hAnsi="Calibri" w:cs="Calibri"/>
        </w:rPr>
      </w:pPr>
      <w:r w:rsidRPr="00791AC0">
        <w:rPr>
          <w:rFonts w:ascii="Calibri" w:hAnsi="Calibri" w:cs="Calibri"/>
        </w:rPr>
        <w:t>2.</w:t>
      </w:r>
      <w:r w:rsidR="00044B97">
        <w:rPr>
          <w:rFonts w:ascii="Calibri" w:hAnsi="Calibri" w:cs="Calibri"/>
        </w:rPr>
        <w:t xml:space="preserve"> </w:t>
      </w:r>
      <w:r w:rsidRPr="00791AC0">
        <w:rPr>
          <w:rFonts w:ascii="Calibri" w:hAnsi="Calibri" w:cs="Calibri"/>
        </w:rPr>
        <w:t>den Zweck der Gesellschaft;</w:t>
      </w:r>
    </w:p>
    <w:p w:rsidRPr="00791AC0" w:rsidR="00791AC0" w:rsidP="00791AC0" w:rsidRDefault="00791AC0" w14:paraId="5B93C72E" w14:textId="65F0001B">
      <w:pPr>
        <w:rPr>
          <w:rFonts w:ascii="Calibri" w:hAnsi="Calibri" w:cs="Calibri"/>
        </w:rPr>
      </w:pPr>
      <w:r w:rsidRPr="00791AC0">
        <w:rPr>
          <w:rFonts w:ascii="Calibri" w:hAnsi="Calibri" w:cs="Calibri"/>
        </w:rPr>
        <w:t>3.</w:t>
      </w:r>
      <w:r w:rsidR="00044B97">
        <w:rPr>
          <w:rFonts w:ascii="Calibri" w:hAnsi="Calibri" w:cs="Calibri"/>
        </w:rPr>
        <w:t xml:space="preserve"> </w:t>
      </w:r>
      <w:r w:rsidRPr="00791AC0">
        <w:rPr>
          <w:rFonts w:ascii="Calibri" w:hAnsi="Calibri" w:cs="Calibri"/>
        </w:rPr>
        <w:t>die Höhe des Stammkapitals sowie die Anzahl und den Nennwert der Stammanteile;</w:t>
      </w:r>
    </w:p>
    <w:p w:rsidR="00791AC0" w:rsidP="00791AC0" w:rsidRDefault="00791AC0" w14:paraId="5AFE062D" w14:textId="6B15A56E">
      <w:pPr>
        <w:rPr>
          <w:rFonts w:ascii="Calibri" w:hAnsi="Calibri" w:cs="Calibri"/>
        </w:rPr>
      </w:pPr>
      <w:r w:rsidRPr="00791AC0">
        <w:rPr>
          <w:rFonts w:ascii="Calibri" w:hAnsi="Calibri" w:cs="Calibri"/>
        </w:rPr>
        <w:t>4.</w:t>
      </w:r>
      <w:r w:rsidR="00044B97">
        <w:rPr>
          <w:rFonts w:ascii="Calibri" w:hAnsi="Calibri" w:cs="Calibri"/>
        </w:rPr>
        <w:t xml:space="preserve"> </w:t>
      </w:r>
      <w:r w:rsidRPr="00791AC0">
        <w:rPr>
          <w:rFonts w:ascii="Calibri" w:hAnsi="Calibri" w:cs="Calibri"/>
        </w:rPr>
        <w:t>die Form der Mitteilungen der Gesellschaft an ihre Gesellschafter.</w:t>
      </w:r>
    </w:p>
    <w:p w:rsidR="00044B97" w:rsidP="00791AC0" w:rsidRDefault="00044B97" w14:paraId="7B186302" w14:textId="77777777">
      <w:pPr>
        <w:rPr>
          <w:rFonts w:ascii="Calibri" w:hAnsi="Calibri" w:cs="Calibri"/>
        </w:rPr>
      </w:pPr>
    </w:p>
    <w:p w:rsidR="00044B97" w:rsidP="00791AC0" w:rsidRDefault="00044B97" w14:paraId="69F790E5" w14:textId="0FF1EF59">
      <w:pPr>
        <w:rPr>
          <w:rFonts w:ascii="Calibri" w:hAnsi="Calibri" w:cs="Calibri"/>
        </w:rPr>
      </w:pPr>
      <w:r>
        <w:rPr>
          <w:rFonts w:ascii="Calibri" w:hAnsi="Calibri" w:cs="Calibri"/>
        </w:rPr>
        <w:t xml:space="preserve">Alle weiteren Artikel können </w:t>
      </w:r>
      <w:r w:rsidR="00BE5B77">
        <w:rPr>
          <w:rFonts w:ascii="Calibri" w:hAnsi="Calibri" w:cs="Calibri"/>
        </w:rPr>
        <w:t>rechtlich gesehen</w:t>
      </w:r>
      <w:r w:rsidR="00B60A57">
        <w:rPr>
          <w:rFonts w:ascii="Calibri" w:hAnsi="Calibri" w:cs="Calibri"/>
        </w:rPr>
        <w:t xml:space="preserve"> weggelassen oder gekürzt werden. </w:t>
      </w:r>
      <w:r w:rsidR="004F1F12">
        <w:rPr>
          <w:rFonts w:ascii="Calibri" w:hAnsi="Calibri" w:cs="Calibri"/>
        </w:rPr>
        <w:t>Unsere Empfehlung lautet</w:t>
      </w:r>
      <w:r w:rsidR="00BE5B77">
        <w:rPr>
          <w:rFonts w:ascii="Calibri" w:hAnsi="Calibri" w:cs="Calibri"/>
        </w:rPr>
        <w:t xml:space="preserve"> jedoch, dass man sich vor der Gründung der GmbH </w:t>
      </w:r>
      <w:r w:rsidR="00C7586E">
        <w:rPr>
          <w:rFonts w:ascii="Calibri" w:hAnsi="Calibri" w:cs="Calibri"/>
        </w:rPr>
        <w:t>im Kollektiv austauscht und bespricht, wie man bei Meinungsverschiedenheiten, Zu- oder Abgängen oder bei der Auflösung der Gesellschaft vorgeh</w:t>
      </w:r>
      <w:r w:rsidR="005236EA">
        <w:rPr>
          <w:rFonts w:ascii="Calibri" w:hAnsi="Calibri" w:cs="Calibri"/>
        </w:rPr>
        <w:t>en möchte. Diese Punkte können entweder statutarisch oder in Gesellschafterbindungsverträgen geregelt werden.</w:t>
      </w:r>
    </w:p>
    <w:p w:rsidR="005C3CD0" w:rsidP="005C3CD0" w:rsidRDefault="005C3CD0" w14:paraId="1AF69F03" w14:textId="4961E295">
      <w:pPr>
        <w:rPr>
          <w:rFonts w:ascii="Calibri" w:hAnsi="Calibri" w:cs="Calibri"/>
        </w:rPr>
      </w:pPr>
      <w:r>
        <w:rPr>
          <w:rFonts w:ascii="Calibri" w:hAnsi="Calibri" w:cs="Calibri"/>
        </w:rPr>
        <w:t>Wir bitten darum, Erfahrungswerte in der Anwendung der Musterstatuten zurückzumelden, damit das Dokument bei Bedarf angepasst werden kann.</w:t>
      </w:r>
    </w:p>
    <w:p w:rsidR="0006100B" w:rsidP="00791AC0" w:rsidRDefault="0006100B" w14:paraId="478F855C" w14:textId="77777777">
      <w:pPr>
        <w:rPr>
          <w:rFonts w:ascii="Calibri" w:hAnsi="Calibri" w:cs="Calibri"/>
        </w:rPr>
      </w:pPr>
    </w:p>
    <w:p w:rsidR="005C3CD0" w:rsidP="00791AC0" w:rsidRDefault="005C3CD0" w14:paraId="164A39E2" w14:textId="14DDD564">
      <w:pPr>
        <w:rPr>
          <w:rFonts w:ascii="Calibri" w:hAnsi="Calibri" w:cs="Calibri"/>
        </w:rPr>
      </w:pPr>
      <w:r w:rsidRPr="52457BBB" w:rsidR="17454F7E">
        <w:rPr>
          <w:rFonts w:ascii="Calibri" w:hAnsi="Calibri" w:cs="Calibri"/>
        </w:rPr>
        <w:t xml:space="preserve">Version: </w:t>
      </w:r>
      <w:r w:rsidRPr="52457BBB" w:rsidR="005C3CD0">
        <w:rPr>
          <w:rFonts w:ascii="Calibri" w:hAnsi="Calibri" w:cs="Calibri"/>
        </w:rPr>
        <w:t>16.03.2026</w:t>
      </w:r>
    </w:p>
    <w:p w:rsidR="0006100B" w:rsidP="005C3CD0" w:rsidRDefault="0006100B" w14:paraId="4A26A55F" w14:textId="1C190159">
      <w:pPr>
        <w:spacing w:after="0"/>
        <w:rPr>
          <w:rFonts w:ascii="Calibri" w:hAnsi="Calibri" w:cs="Calibri"/>
        </w:rPr>
      </w:pPr>
      <w:r>
        <w:rPr>
          <w:rFonts w:ascii="Calibri" w:hAnsi="Calibri" w:cs="Calibri"/>
        </w:rPr>
        <w:t xml:space="preserve">Till Graf, </w:t>
      </w:r>
      <w:r w:rsidRPr="005C3CD0" w:rsidR="005C3CD0">
        <w:rPr>
          <w:rFonts w:ascii="Calibri" w:hAnsi="Calibri" w:cs="Calibri"/>
        </w:rPr>
        <w:t>info@zaemebuure.ch</w:t>
      </w:r>
      <w:r w:rsidR="005C3CD0">
        <w:rPr>
          <w:rFonts w:ascii="Calibri" w:hAnsi="Calibri" w:cs="Calibri"/>
        </w:rPr>
        <w:t xml:space="preserve">, </w:t>
      </w:r>
    </w:p>
    <w:p w:rsidRPr="00791AC0" w:rsidR="0006100B" w:rsidP="005C3CD0" w:rsidRDefault="005C3CD0" w14:paraId="73E0F736" w14:textId="050FA238">
      <w:pPr>
        <w:spacing w:after="0"/>
        <w:rPr>
          <w:rFonts w:ascii="Calibri" w:hAnsi="Calibri" w:cs="Calibri"/>
        </w:rPr>
      </w:pPr>
      <w:r>
        <w:rPr>
          <w:rFonts w:ascii="Calibri" w:hAnsi="Calibri" w:cs="Calibri"/>
        </w:rPr>
        <w:t>Orlando Scholz, orlando.scholz@agridea.ch</w:t>
      </w:r>
    </w:p>
    <w:p w:rsidR="005F42D1" w:rsidRDefault="005F42D1" w14:paraId="01415A84" w14:textId="1A6A71E4">
      <w:pPr>
        <w:rPr>
          <w:rFonts w:asciiTheme="majorHAnsi" w:hAnsiTheme="majorHAnsi"/>
          <w:sz w:val="36"/>
          <w:szCs w:val="36"/>
        </w:rPr>
      </w:pPr>
      <w:r>
        <w:rPr>
          <w:rFonts w:asciiTheme="majorHAnsi" w:hAnsiTheme="majorHAnsi"/>
          <w:sz w:val="36"/>
          <w:szCs w:val="36"/>
        </w:rPr>
        <w:br w:type="page"/>
      </w:r>
    </w:p>
    <w:p w:rsidRPr="00ED67F6" w:rsidR="00304937" w:rsidP="00304937" w:rsidRDefault="00304937" w14:paraId="0F60235C" w14:textId="178916EE">
      <w:pPr>
        <w:jc w:val="center"/>
        <w:rPr>
          <w:rFonts w:asciiTheme="majorHAnsi" w:hAnsiTheme="majorHAnsi"/>
          <w:sz w:val="36"/>
          <w:szCs w:val="36"/>
        </w:rPr>
      </w:pPr>
      <w:r w:rsidRPr="00ED67F6">
        <w:rPr>
          <w:rFonts w:asciiTheme="majorHAnsi" w:hAnsiTheme="majorHAnsi"/>
          <w:sz w:val="36"/>
          <w:szCs w:val="36"/>
        </w:rPr>
        <w:t xml:space="preserve">Statuten </w:t>
      </w:r>
    </w:p>
    <w:p w:rsidRPr="00ED67F6" w:rsidR="00304937" w:rsidP="00304937" w:rsidRDefault="00304937" w14:paraId="0C942434" w14:textId="77777777">
      <w:pPr>
        <w:jc w:val="center"/>
        <w:rPr>
          <w:rFonts w:asciiTheme="majorHAnsi" w:hAnsiTheme="majorHAnsi"/>
          <w:sz w:val="36"/>
          <w:szCs w:val="36"/>
        </w:rPr>
      </w:pPr>
      <w:r w:rsidRPr="00ED67F6">
        <w:rPr>
          <w:rFonts w:asciiTheme="majorHAnsi" w:hAnsiTheme="majorHAnsi"/>
          <w:sz w:val="36"/>
          <w:szCs w:val="36"/>
        </w:rPr>
        <w:t xml:space="preserve">der [Eigenname] GmbH </w:t>
      </w:r>
    </w:p>
    <w:p w:rsidRPr="00ED67F6" w:rsidR="009B41B6" w:rsidP="00304937" w:rsidRDefault="00304937" w14:paraId="1FA6DA1D" w14:textId="2B3E7545">
      <w:pPr>
        <w:jc w:val="center"/>
        <w:rPr>
          <w:rFonts w:asciiTheme="majorHAnsi" w:hAnsiTheme="majorHAnsi"/>
          <w:sz w:val="36"/>
          <w:szCs w:val="36"/>
        </w:rPr>
      </w:pPr>
      <w:r w:rsidRPr="00ED67F6">
        <w:rPr>
          <w:rFonts w:asciiTheme="majorHAnsi" w:hAnsiTheme="majorHAnsi"/>
          <w:sz w:val="36"/>
          <w:szCs w:val="36"/>
        </w:rPr>
        <w:t>mit Sitz in [</w:t>
      </w:r>
      <w:r w:rsidRPr="00ED67F6" w:rsidR="00F4775E">
        <w:rPr>
          <w:rFonts w:asciiTheme="majorHAnsi" w:hAnsiTheme="majorHAnsi"/>
          <w:sz w:val="36"/>
          <w:szCs w:val="36"/>
        </w:rPr>
        <w:t>PLZ, Ort</w:t>
      </w:r>
      <w:r w:rsidRPr="00ED67F6">
        <w:rPr>
          <w:rFonts w:asciiTheme="majorHAnsi" w:hAnsiTheme="majorHAnsi"/>
          <w:sz w:val="36"/>
          <w:szCs w:val="36"/>
        </w:rPr>
        <w:t>]</w:t>
      </w:r>
    </w:p>
    <w:p w:rsidRPr="00304937" w:rsidR="003569AB" w:rsidP="00304937" w:rsidRDefault="003569AB" w14:paraId="0A0C7D4C" w14:textId="77777777">
      <w:pPr>
        <w:jc w:val="center"/>
        <w:rPr>
          <w:sz w:val="36"/>
          <w:szCs w:val="36"/>
        </w:rPr>
      </w:pPr>
    </w:p>
    <w:p w:rsidR="00304937" w:rsidP="00304937" w:rsidRDefault="00304937" w14:paraId="4F6EABED" w14:textId="63C68733">
      <w:pPr>
        <w:rPr>
          <w:sz w:val="22"/>
          <w:szCs w:val="22"/>
        </w:rPr>
      </w:pPr>
      <w:r w:rsidRPr="00D62700">
        <w:rPr>
          <w:b/>
          <w:szCs w:val="16"/>
        </w:rPr>
        <w:t>I.</w:t>
      </w:r>
      <w:r w:rsidRPr="00D62700">
        <w:rPr>
          <w:b/>
          <w:szCs w:val="16"/>
        </w:rPr>
        <w:tab/>
      </w:r>
      <w:r w:rsidRPr="00D62700">
        <w:rPr>
          <w:b/>
          <w:szCs w:val="16"/>
        </w:rPr>
        <w:t>Firma, Sitz und Zweck</w:t>
      </w:r>
    </w:p>
    <w:p w:rsidRPr="00304937" w:rsidR="00304937" w:rsidP="00304937" w:rsidRDefault="00304937" w14:paraId="1CEC02A2" w14:textId="259E92B3">
      <w:pPr>
        <w:rPr>
          <w:b/>
          <w:bCs/>
          <w:sz w:val="22"/>
          <w:szCs w:val="22"/>
        </w:rPr>
      </w:pPr>
      <w:r w:rsidRPr="00304937">
        <w:rPr>
          <w:b/>
          <w:bCs/>
          <w:sz w:val="22"/>
          <w:szCs w:val="22"/>
        </w:rPr>
        <w:t>Artikel 1 – Firma und Sitz</w:t>
      </w:r>
    </w:p>
    <w:p w:rsidRPr="00304937" w:rsidR="00304937" w:rsidP="00304937" w:rsidRDefault="00304937" w14:paraId="0E63D9F0" w14:textId="0CB1743E">
      <w:pPr>
        <w:rPr>
          <w:sz w:val="22"/>
          <w:szCs w:val="22"/>
        </w:rPr>
      </w:pPr>
      <w:r w:rsidRPr="00304937">
        <w:rPr>
          <w:sz w:val="22"/>
          <w:szCs w:val="22"/>
        </w:rPr>
        <w:t>Unter der Firma</w:t>
      </w:r>
      <w:r w:rsidR="00755D74">
        <w:rPr>
          <w:sz w:val="22"/>
          <w:szCs w:val="22"/>
        </w:rPr>
        <w:t xml:space="preserve"> </w:t>
      </w:r>
      <w:r w:rsidRPr="00304937">
        <w:rPr>
          <w:sz w:val="22"/>
          <w:szCs w:val="22"/>
        </w:rPr>
        <w:t>[</w:t>
      </w:r>
      <w:r w:rsidR="00755D74">
        <w:rPr>
          <w:sz w:val="22"/>
          <w:szCs w:val="22"/>
        </w:rPr>
        <w:t>Eigennamen</w:t>
      </w:r>
      <w:r w:rsidRPr="00304937">
        <w:rPr>
          <w:sz w:val="22"/>
          <w:szCs w:val="22"/>
        </w:rPr>
        <w:t>] GmbH</w:t>
      </w:r>
      <w:r w:rsidR="00F42834">
        <w:rPr>
          <w:sz w:val="22"/>
          <w:szCs w:val="22"/>
        </w:rPr>
        <w:t xml:space="preserve"> </w:t>
      </w:r>
      <w:r w:rsidRPr="00304937">
        <w:rPr>
          <w:sz w:val="22"/>
          <w:szCs w:val="22"/>
        </w:rPr>
        <w:t>besteht mit Sitz in [politische Gemeinde, Kanton] auf unbestimmte Dauer eine Gesellschaft mit beschränkter Haftung gemäss Art. 772 ff. OR.</w:t>
      </w:r>
    </w:p>
    <w:p w:rsidRPr="00304937" w:rsidR="00304937" w:rsidP="00304937" w:rsidRDefault="00304937" w14:paraId="27AC8D14" w14:textId="77777777">
      <w:pPr>
        <w:rPr>
          <w:b/>
          <w:bCs/>
          <w:sz w:val="22"/>
          <w:szCs w:val="22"/>
        </w:rPr>
      </w:pPr>
      <w:r w:rsidRPr="00304937">
        <w:rPr>
          <w:b/>
          <w:bCs/>
          <w:sz w:val="22"/>
          <w:szCs w:val="22"/>
        </w:rPr>
        <w:t>Artikel 2 – Zweck</w:t>
      </w:r>
    </w:p>
    <w:p w:rsidR="00304937" w:rsidP="00304937" w:rsidRDefault="00304937" w14:paraId="21ACF748" w14:textId="2363604A">
      <w:pPr>
        <w:rPr>
          <w:sz w:val="22"/>
          <w:szCs w:val="22"/>
        </w:rPr>
      </w:pPr>
      <w:r w:rsidRPr="00304937">
        <w:rPr>
          <w:sz w:val="22"/>
          <w:szCs w:val="22"/>
        </w:rPr>
        <w:t>Die Gesellschaft bezweckt [Zweck</w:t>
      </w:r>
      <w:r w:rsidR="00444F9E">
        <w:rPr>
          <w:sz w:val="22"/>
          <w:szCs w:val="22"/>
        </w:rPr>
        <w:t xml:space="preserve">; </w:t>
      </w:r>
      <w:r w:rsidR="00F0459C">
        <w:rPr>
          <w:sz w:val="22"/>
          <w:szCs w:val="22"/>
        </w:rPr>
        <w:t xml:space="preserve">z.B. </w:t>
      </w:r>
      <w:r w:rsidRPr="007B7615" w:rsidR="00F0459C">
        <w:rPr>
          <w:i/>
          <w:iCs/>
          <w:sz w:val="20"/>
          <w:szCs w:val="20"/>
        </w:rPr>
        <w:t>«</w:t>
      </w:r>
      <w:r w:rsidRPr="007B7615" w:rsidR="0023551E">
        <w:rPr>
          <w:i/>
          <w:iCs/>
          <w:sz w:val="20"/>
          <w:szCs w:val="20"/>
        </w:rPr>
        <w:t>die langfristig nachhaltige Führung</w:t>
      </w:r>
      <w:r w:rsidRPr="007B7615" w:rsidR="008F1EB3">
        <w:rPr>
          <w:i/>
          <w:iCs/>
          <w:sz w:val="20"/>
          <w:szCs w:val="20"/>
        </w:rPr>
        <w:t xml:space="preserve"> des Landwirtschaftsbetriebs XY</w:t>
      </w:r>
      <w:r w:rsidRPr="007B7615" w:rsidR="00270F5C">
        <w:rPr>
          <w:i/>
          <w:iCs/>
          <w:sz w:val="20"/>
          <w:szCs w:val="20"/>
        </w:rPr>
        <w:t xml:space="preserve">. Sie führt diesen nach den Richtlinien </w:t>
      </w:r>
      <w:r w:rsidRPr="007B7615" w:rsidR="00B36D68">
        <w:rPr>
          <w:i/>
          <w:iCs/>
          <w:sz w:val="20"/>
          <w:szCs w:val="20"/>
        </w:rPr>
        <w:t>von (z.B. IP, Bio Suisse, Demeter</w:t>
      </w:r>
      <w:r w:rsidRPr="007B7615" w:rsidR="00444F9E">
        <w:rPr>
          <w:i/>
          <w:iCs/>
          <w:sz w:val="20"/>
          <w:szCs w:val="20"/>
        </w:rPr>
        <w:t>, o.ä.)</w:t>
      </w:r>
      <w:r w:rsidRPr="007B7615" w:rsidR="00A831BA">
        <w:rPr>
          <w:i/>
          <w:iCs/>
          <w:sz w:val="20"/>
          <w:szCs w:val="20"/>
        </w:rPr>
        <w:t>»</w:t>
      </w:r>
      <w:r w:rsidR="00A831BA">
        <w:rPr>
          <w:sz w:val="22"/>
          <w:szCs w:val="22"/>
        </w:rPr>
        <w:t>, od</w:t>
      </w:r>
      <w:r w:rsidR="005044A4">
        <w:rPr>
          <w:sz w:val="22"/>
          <w:szCs w:val="22"/>
        </w:rPr>
        <w:t xml:space="preserve">er </w:t>
      </w:r>
      <w:r w:rsidRPr="007B7615" w:rsidR="005044A4">
        <w:rPr>
          <w:i/>
          <w:iCs/>
          <w:sz w:val="20"/>
          <w:szCs w:val="20"/>
        </w:rPr>
        <w:t>«Die Gesellschaft setzt sich für die Lebendigkeit von Boden, P</w:t>
      </w:r>
      <w:r w:rsidR="00F4775E">
        <w:rPr>
          <w:i/>
          <w:iCs/>
          <w:sz w:val="20"/>
          <w:szCs w:val="20"/>
        </w:rPr>
        <w:t>f</w:t>
      </w:r>
      <w:r w:rsidRPr="007B7615" w:rsidR="005044A4">
        <w:rPr>
          <w:i/>
          <w:iCs/>
          <w:sz w:val="20"/>
          <w:szCs w:val="20"/>
        </w:rPr>
        <w:t>lanzen, Tier und Mensch ein</w:t>
      </w:r>
      <w:r w:rsidRPr="007B7615" w:rsidR="00FB3AD7">
        <w:rPr>
          <w:i/>
          <w:iCs/>
          <w:sz w:val="20"/>
          <w:szCs w:val="20"/>
        </w:rPr>
        <w:t>, durch die Bewirtschaftung und Führung des Landwirtschaftsbetriebs XY auf Grundlage des biologischen Landbaus»</w:t>
      </w:r>
      <w:r w:rsidR="007B7615">
        <w:rPr>
          <w:sz w:val="22"/>
          <w:szCs w:val="22"/>
        </w:rPr>
        <w:t xml:space="preserve"> </w:t>
      </w:r>
      <w:r w:rsidRPr="00304937" w:rsidR="007B7615">
        <w:rPr>
          <w:sz w:val="22"/>
          <w:szCs w:val="22"/>
        </w:rPr>
        <w:t>]</w:t>
      </w:r>
      <w:r w:rsidR="00A831BA">
        <w:rPr>
          <w:sz w:val="22"/>
          <w:szCs w:val="22"/>
        </w:rPr>
        <w:t xml:space="preserve">. </w:t>
      </w:r>
    </w:p>
    <w:p w:rsidRPr="00AD0FA2" w:rsidR="00AD0FA2" w:rsidP="00AD0FA2" w:rsidRDefault="00AD0FA2" w14:paraId="50A857DD" w14:textId="77777777">
      <w:pPr>
        <w:rPr>
          <w:sz w:val="22"/>
          <w:szCs w:val="22"/>
        </w:rPr>
      </w:pPr>
      <w:r w:rsidRPr="00AD0FA2">
        <w:rPr>
          <w:sz w:val="22"/>
          <w:szCs w:val="22"/>
        </w:rPr>
        <w:t>Die Gesellschaft ist befugt, alle Kooperationen und Rechtsgeschäfte einzugehen, die der Verwirklichung ihres Gesellschaftszwecks dienlich sind. Sie kann Dritte mit der Erfüllung von Aufgaben beauftragen und ihrerseits von anderen, zweckverwandten Institutionen mit Aufgaben betraut werden.</w:t>
      </w:r>
    </w:p>
    <w:p w:rsidRPr="00AD0FA2" w:rsidR="00AD0FA2" w:rsidP="00AD0FA2" w:rsidRDefault="00AD0FA2" w14:paraId="653FA3FB" w14:textId="4E624A88">
      <w:pPr>
        <w:rPr>
          <w:sz w:val="22"/>
          <w:szCs w:val="22"/>
        </w:rPr>
      </w:pPr>
      <w:r w:rsidRPr="00AD0FA2">
        <w:rPr>
          <w:sz w:val="22"/>
          <w:szCs w:val="22"/>
        </w:rPr>
        <w:t xml:space="preserve">Zur Förderung ihres Zwecks kann sich die Gesellschaft an Unternehmen und Organisationen im Inland beteiligen, solche erwerben oder selbst gründen. Ebenso ist sie berechtigt, </w:t>
      </w:r>
      <w:r w:rsidR="00DD6CA2">
        <w:rPr>
          <w:sz w:val="22"/>
          <w:szCs w:val="22"/>
        </w:rPr>
        <w:t xml:space="preserve">im </w:t>
      </w:r>
      <w:r w:rsidRPr="00304937" w:rsidR="00DD6CA2">
        <w:rPr>
          <w:sz w:val="22"/>
          <w:szCs w:val="22"/>
        </w:rPr>
        <w:t>In- und Ausland Grundeigentum</w:t>
      </w:r>
      <w:r w:rsidR="00DD6CA2">
        <w:rPr>
          <w:sz w:val="22"/>
          <w:szCs w:val="22"/>
        </w:rPr>
        <w:t xml:space="preserve"> zu</w:t>
      </w:r>
      <w:r w:rsidRPr="00304937" w:rsidR="00DD6CA2">
        <w:rPr>
          <w:sz w:val="22"/>
          <w:szCs w:val="22"/>
        </w:rPr>
        <w:t xml:space="preserve"> erwerben,</w:t>
      </w:r>
      <w:r w:rsidR="00DD6CA2">
        <w:rPr>
          <w:sz w:val="22"/>
          <w:szCs w:val="22"/>
        </w:rPr>
        <w:t xml:space="preserve"> zu</w:t>
      </w:r>
      <w:r w:rsidRPr="00304937" w:rsidR="00DD6CA2">
        <w:rPr>
          <w:sz w:val="22"/>
          <w:szCs w:val="22"/>
        </w:rPr>
        <w:t xml:space="preserve"> belasten,</w:t>
      </w:r>
      <w:r w:rsidR="00DD6CA2">
        <w:rPr>
          <w:sz w:val="22"/>
          <w:szCs w:val="22"/>
        </w:rPr>
        <w:t xml:space="preserve"> zu</w:t>
      </w:r>
      <w:r w:rsidRPr="00304937" w:rsidR="00DD6CA2">
        <w:rPr>
          <w:sz w:val="22"/>
          <w:szCs w:val="22"/>
        </w:rPr>
        <w:t xml:space="preserve"> veräussern und</w:t>
      </w:r>
      <w:r w:rsidR="00DD6CA2">
        <w:rPr>
          <w:sz w:val="22"/>
          <w:szCs w:val="22"/>
        </w:rPr>
        <w:t xml:space="preserve"> zu</w:t>
      </w:r>
      <w:r w:rsidRPr="00304937" w:rsidR="00DD6CA2">
        <w:rPr>
          <w:sz w:val="22"/>
          <w:szCs w:val="22"/>
        </w:rPr>
        <w:t xml:space="preserve"> verwalten. Sie kann auch Finanzierungen für eigene oder fremde Rechnung vornehmen sowie Sicherheiten für Verbindlichkeiten verbundener Gesellschaften abgeben.</w:t>
      </w:r>
    </w:p>
    <w:p w:rsidRPr="00AD0FA2" w:rsidR="00AD0FA2" w:rsidP="00AD0FA2" w:rsidRDefault="00AD0FA2" w14:paraId="5582C733" w14:textId="77777777">
      <w:pPr>
        <w:rPr>
          <w:sz w:val="22"/>
          <w:szCs w:val="22"/>
        </w:rPr>
      </w:pPr>
      <w:r w:rsidRPr="00AD0FA2">
        <w:rPr>
          <w:sz w:val="22"/>
          <w:szCs w:val="22"/>
        </w:rPr>
        <w:t>Die Gesellschaft ist politisch wie auch konfessionell unabhängig.</w:t>
      </w:r>
    </w:p>
    <w:p w:rsidRPr="00304937" w:rsidR="00AD0FA2" w:rsidP="00304937" w:rsidRDefault="003523AD" w14:paraId="323CF43D" w14:textId="4AD165CF">
      <w:pPr>
        <w:rPr>
          <w:b/>
          <w:bCs/>
        </w:rPr>
      </w:pPr>
      <w:r w:rsidRPr="003523AD">
        <w:rPr>
          <w:b/>
          <w:bCs/>
        </w:rPr>
        <w:t>II.</w:t>
      </w:r>
      <w:r w:rsidRPr="003523AD">
        <w:rPr>
          <w:b/>
          <w:bCs/>
        </w:rPr>
        <w:tab/>
      </w:r>
      <w:r w:rsidRPr="003523AD">
        <w:rPr>
          <w:b/>
          <w:bCs/>
        </w:rPr>
        <w:t xml:space="preserve"> Kapital</w:t>
      </w:r>
      <w:r w:rsidR="009155E4">
        <w:rPr>
          <w:b/>
          <w:bCs/>
        </w:rPr>
        <w:t xml:space="preserve"> und Stammanteile</w:t>
      </w:r>
    </w:p>
    <w:p w:rsidRPr="00304937" w:rsidR="00304937" w:rsidP="00304937" w:rsidRDefault="00304937" w14:paraId="5FC29E37" w14:textId="77777777">
      <w:pPr>
        <w:rPr>
          <w:b/>
          <w:bCs/>
          <w:sz w:val="22"/>
          <w:szCs w:val="22"/>
        </w:rPr>
      </w:pPr>
      <w:r w:rsidRPr="00304937">
        <w:rPr>
          <w:b/>
          <w:bCs/>
          <w:sz w:val="22"/>
          <w:szCs w:val="22"/>
        </w:rPr>
        <w:t>Artikel 3 – Stammkapital und Stammanteile</w:t>
      </w:r>
    </w:p>
    <w:p w:rsidR="00304937" w:rsidP="00304937" w:rsidRDefault="008F6186" w14:paraId="483C8589" w14:textId="2A1C73BB">
      <w:pPr>
        <w:rPr>
          <w:sz w:val="22"/>
          <w:szCs w:val="22"/>
        </w:rPr>
      </w:pPr>
      <w:r>
        <w:rPr>
          <w:sz w:val="22"/>
          <w:szCs w:val="22"/>
          <w:vertAlign w:val="superscript"/>
        </w:rPr>
        <w:t xml:space="preserve"> </w:t>
      </w:r>
      <w:r w:rsidRPr="00304937" w:rsidR="00304937">
        <w:rPr>
          <w:sz w:val="22"/>
          <w:szCs w:val="22"/>
        </w:rPr>
        <w:t>Das Stammkapital beträgt CHF [Betrag] und ist eingeteilt in [Anzahl Stammanteile] zu CHF [</w:t>
      </w:r>
      <w:r w:rsidR="0063498A">
        <w:rPr>
          <w:sz w:val="22"/>
          <w:szCs w:val="22"/>
        </w:rPr>
        <w:t>Nominalwert</w:t>
      </w:r>
      <w:r w:rsidRPr="00304937" w:rsidR="00304937">
        <w:rPr>
          <w:sz w:val="22"/>
          <w:szCs w:val="22"/>
        </w:rPr>
        <w:t xml:space="preserve"> Stammanteile].</w:t>
      </w:r>
    </w:p>
    <w:p w:rsidRPr="003A3F0D" w:rsidR="00682772" w:rsidP="00304937" w:rsidRDefault="00DB3A23" w14:paraId="2D4416CC" w14:textId="16E22CBF">
      <w:pPr>
        <w:rPr>
          <w:b/>
          <w:bCs/>
          <w:color w:val="000000" w:themeColor="text1"/>
          <w:sz w:val="22"/>
          <w:szCs w:val="22"/>
        </w:rPr>
      </w:pPr>
      <w:r w:rsidRPr="003A3F0D">
        <w:rPr>
          <w:b/>
          <w:bCs/>
          <w:color w:val="000000" w:themeColor="text1"/>
          <w:sz w:val="22"/>
          <w:szCs w:val="22"/>
        </w:rPr>
        <w:t>Artikel 4 – Eintritt und Erwerb</w:t>
      </w:r>
    </w:p>
    <w:p w:rsidR="005E7B82" w:rsidP="005E7B82" w:rsidRDefault="005E7B82" w14:paraId="4641399C" w14:textId="34E81675">
      <w:pPr>
        <w:spacing w:before="120" w:after="120"/>
        <w:ind w:right="432"/>
        <w:rPr>
          <w:sz w:val="22"/>
          <w:szCs w:val="22"/>
        </w:rPr>
      </w:pPr>
      <w:r w:rsidRPr="005E7B82">
        <w:rPr>
          <w:sz w:val="22"/>
          <w:szCs w:val="22"/>
          <w:vertAlign w:val="superscript"/>
        </w:rPr>
        <w:t>1</w:t>
      </w:r>
      <w:r w:rsidRPr="005E7B82">
        <w:rPr>
          <w:sz w:val="22"/>
          <w:szCs w:val="22"/>
        </w:rPr>
        <w:t xml:space="preserve"> Stammanteile können nur an Mitgesellschafter oder an neu eintretende Gesellschafter veräussert werden. </w:t>
      </w:r>
      <w:r w:rsidRPr="00B77046">
        <w:rPr>
          <w:b/>
          <w:bCs/>
          <w:sz w:val="22"/>
          <w:szCs w:val="22"/>
        </w:rPr>
        <w:t>Sie haben zum Nominalwert</w:t>
      </w:r>
      <w:r w:rsidR="006B5C4B">
        <w:rPr>
          <w:b/>
          <w:bCs/>
          <w:sz w:val="22"/>
          <w:szCs w:val="22"/>
        </w:rPr>
        <w:t xml:space="preserve"> oder </w:t>
      </w:r>
      <w:r w:rsidR="00F40580">
        <w:rPr>
          <w:b/>
          <w:bCs/>
          <w:sz w:val="22"/>
          <w:szCs w:val="22"/>
        </w:rPr>
        <w:t>Marktwert</w:t>
      </w:r>
      <w:r w:rsidRPr="00B77046">
        <w:rPr>
          <w:b/>
          <w:bCs/>
          <w:sz w:val="22"/>
          <w:szCs w:val="22"/>
        </w:rPr>
        <w:t xml:space="preserve"> zu erfolgen</w:t>
      </w:r>
      <w:r w:rsidR="00B77046">
        <w:rPr>
          <w:b/>
          <w:bCs/>
          <w:sz w:val="22"/>
          <w:szCs w:val="22"/>
        </w:rPr>
        <w:t xml:space="preserve"> (diesen Punkt </w:t>
      </w:r>
      <w:r w:rsidR="00B77046">
        <w:rPr>
          <w:b/>
          <w:bCs/>
          <w:sz w:val="22"/>
          <w:szCs w:val="22"/>
        </w:rPr>
        <w:t xml:space="preserve">gilt </w:t>
      </w:r>
      <w:r w:rsidR="002D181C">
        <w:rPr>
          <w:b/>
          <w:bCs/>
          <w:sz w:val="22"/>
          <w:szCs w:val="22"/>
        </w:rPr>
        <w:t>es in jedem Fall intern zu besprechen und abzuklären)</w:t>
      </w:r>
      <w:r w:rsidRPr="005E7B82">
        <w:rPr>
          <w:sz w:val="22"/>
          <w:szCs w:val="22"/>
        </w:rPr>
        <w:t>. Eine Übertragung von Stammanteilen auf Dritte ausserhalb des Kreises der Gesellschafter ist nicht zulässig.</w:t>
      </w:r>
    </w:p>
    <w:p w:rsidRPr="00FC216B" w:rsidR="00FC216B" w:rsidP="00FC216B" w:rsidRDefault="00FC216B" w14:paraId="1DB4924A" w14:textId="210C8EA3">
      <w:pPr>
        <w:spacing w:before="120" w:after="120"/>
        <w:ind w:right="432"/>
        <w:rPr>
          <w:sz w:val="22"/>
          <w:szCs w:val="22"/>
        </w:rPr>
      </w:pPr>
      <w:r w:rsidRPr="00FC216B">
        <w:rPr>
          <w:sz w:val="22"/>
          <w:szCs w:val="22"/>
          <w:vertAlign w:val="superscript"/>
        </w:rPr>
        <w:t>2</w:t>
      </w:r>
      <w:r w:rsidRPr="00FC216B">
        <w:rPr>
          <w:sz w:val="22"/>
          <w:szCs w:val="22"/>
        </w:rPr>
        <w:t xml:space="preserve"> Die Aufnahme von Gesellschafter</w:t>
      </w:r>
      <w:r w:rsidR="00E816EE">
        <w:rPr>
          <w:sz w:val="22"/>
          <w:szCs w:val="22"/>
        </w:rPr>
        <w:t>:innen</w:t>
      </w:r>
      <w:r w:rsidRPr="00FC216B">
        <w:rPr>
          <w:sz w:val="22"/>
          <w:szCs w:val="22"/>
        </w:rPr>
        <w:t xml:space="preserve"> und damit der Erwerb von Stammanteilen ist durch die Gesellschaft</w:t>
      </w:r>
      <w:r w:rsidR="00E816EE">
        <w:rPr>
          <w:sz w:val="22"/>
          <w:szCs w:val="22"/>
        </w:rPr>
        <w:t>s</w:t>
      </w:r>
      <w:r w:rsidRPr="00FC216B">
        <w:rPr>
          <w:sz w:val="22"/>
          <w:szCs w:val="22"/>
        </w:rPr>
        <w:t>versammlung mit Zweidrittelmehrheit zu beschliessen. Der Erwerb wird erst mit dieser Zustimmung rechtswirksam.</w:t>
      </w:r>
    </w:p>
    <w:p w:rsidR="00F30E8E" w:rsidP="00F30E8E" w:rsidRDefault="00F30E8E" w14:paraId="1622ABA9" w14:textId="77777777">
      <w:pPr>
        <w:spacing w:before="120" w:after="120"/>
        <w:ind w:right="432"/>
        <w:rPr>
          <w:sz w:val="22"/>
          <w:szCs w:val="22"/>
          <w:lang w:val="de-DE"/>
        </w:rPr>
      </w:pPr>
      <w:r w:rsidRPr="00F30E8E">
        <w:rPr>
          <w:sz w:val="22"/>
          <w:szCs w:val="22"/>
          <w:vertAlign w:val="superscript"/>
          <w:lang w:val="de-DE"/>
        </w:rPr>
        <w:t>3</w:t>
      </w:r>
      <w:r w:rsidRPr="00F30E8E">
        <w:rPr>
          <w:sz w:val="22"/>
          <w:szCs w:val="22"/>
          <w:lang w:val="de-DE"/>
        </w:rPr>
        <w:t xml:space="preserve"> Fallen Stammanteile durch Erbgang, Erbteilung, eheliches Güterrecht oder Zwangsvollstreckung an Dritte, sind diese zum Nominalwert der Gesellschaft, den Mitgesellschaftern oder neu eintretenden Gesellschaftern abzutreten. </w:t>
      </w:r>
    </w:p>
    <w:p w:rsidRPr="00960A1B" w:rsidR="00960A1B" w:rsidP="00F30E8E" w:rsidRDefault="00960A1B" w14:paraId="4A547627" w14:textId="634A65ED">
      <w:pPr>
        <w:spacing w:before="120" w:after="120"/>
        <w:ind w:right="432"/>
        <w:rPr>
          <w:sz w:val="22"/>
          <w:szCs w:val="22"/>
          <w:lang w:val="de-DE"/>
        </w:rPr>
      </w:pPr>
      <w:r w:rsidRPr="00960A1B">
        <w:rPr>
          <w:i/>
          <w:iCs/>
          <w:sz w:val="22"/>
          <w:szCs w:val="22"/>
          <w:lang w:val="de-DE"/>
        </w:rPr>
        <w:t>Oder alternativ:</w:t>
      </w:r>
      <w:r>
        <w:rPr>
          <w:i/>
          <w:iCs/>
          <w:sz w:val="22"/>
          <w:szCs w:val="22"/>
          <w:lang w:val="de-DE"/>
        </w:rPr>
        <w:t xml:space="preserve"> </w:t>
      </w:r>
      <w:r w:rsidRPr="00960A1B">
        <w:rPr>
          <w:sz w:val="22"/>
          <w:szCs w:val="22"/>
        </w:rPr>
        <w:t xml:space="preserve">Werden Stammanteile durch Erbgang, Erbteilung, eheliches Güterrecht oder Zwangsvollstreckung erworben, so gehen alle Rechte und Pflichten, die damit verbunden sind, ohne Zustimmung der Gesellschaftsversammlung auf die erwerbende Person über. Für die Ausübung des Stimmrechts und der damit zusammenhängenden Rechte bedarf die erwerbende Person jedoch der Anerkennung der Gesellschaftsversammlung als </w:t>
      </w:r>
      <w:proofErr w:type="spellStart"/>
      <w:r w:rsidRPr="00960A1B">
        <w:rPr>
          <w:sz w:val="22"/>
          <w:szCs w:val="22"/>
        </w:rPr>
        <w:t>stimmberechtigte</w:t>
      </w:r>
      <w:r w:rsidR="001A68BA">
        <w:rPr>
          <w:sz w:val="22"/>
          <w:szCs w:val="22"/>
        </w:rPr>
        <w:t>:</w:t>
      </w:r>
      <w:r w:rsidRPr="00960A1B">
        <w:rPr>
          <w:sz w:val="22"/>
          <w:szCs w:val="22"/>
        </w:rPr>
        <w:t>r</w:t>
      </w:r>
      <w:proofErr w:type="spellEnd"/>
      <w:r w:rsidRPr="00960A1B">
        <w:rPr>
          <w:sz w:val="22"/>
          <w:szCs w:val="22"/>
        </w:rPr>
        <w:t xml:space="preserve"> </w:t>
      </w:r>
      <w:proofErr w:type="spellStart"/>
      <w:r w:rsidRPr="00960A1B">
        <w:rPr>
          <w:sz w:val="22"/>
          <w:szCs w:val="22"/>
        </w:rPr>
        <w:t>Gesellschafter</w:t>
      </w:r>
      <w:r w:rsidR="001A68BA">
        <w:rPr>
          <w:sz w:val="22"/>
          <w:szCs w:val="22"/>
        </w:rPr>
        <w:t>:in</w:t>
      </w:r>
      <w:proofErr w:type="spellEnd"/>
      <w:r w:rsidRPr="00960A1B">
        <w:rPr>
          <w:sz w:val="22"/>
          <w:szCs w:val="22"/>
        </w:rPr>
        <w:t xml:space="preserve">. Die Gesellschaftsversammlung kann ihr die Anerkennung nur verweigern, wenn ihr die Gesellschaft die Übernahme der Stammanteile zum </w:t>
      </w:r>
      <w:r w:rsidRPr="003A3F0D" w:rsidR="0063498A">
        <w:rPr>
          <w:color w:val="000000" w:themeColor="text1"/>
          <w:sz w:val="22"/>
          <w:szCs w:val="22"/>
        </w:rPr>
        <w:t>Nominalwert</w:t>
      </w:r>
      <w:r w:rsidRPr="00960A1B">
        <w:rPr>
          <w:sz w:val="22"/>
          <w:szCs w:val="22"/>
        </w:rPr>
        <w:t xml:space="preserve"> im Zeitpunkt des Gesuches anbietet. Das Angebot kann auf eigene Rechnung oder auf Rechnung anderer Gesellschafterinnen, Gesellschafter oder Dritter erfolgen. Lehnt die erwerbende Person das Angebot nicht innerhalb eines Monats nach Kenntnis des wirklichen Werts ab, so gilt es als angenommen</w:t>
      </w:r>
      <w:r w:rsidR="004D3FB9">
        <w:rPr>
          <w:sz w:val="22"/>
          <w:szCs w:val="22"/>
        </w:rPr>
        <w:t xml:space="preserve">. </w:t>
      </w:r>
      <w:r w:rsidRPr="00960A1B">
        <w:rPr>
          <w:sz w:val="22"/>
          <w:szCs w:val="22"/>
        </w:rPr>
        <w:t>Lehnt die Gesellschaftsversammlung das Gesuch um Anerkennung nicht innerhalb von sechs Monaten ab Eingang ab, so gilt die Anerkennung als erteilt</w:t>
      </w:r>
    </w:p>
    <w:p w:rsidRPr="00F30E8E" w:rsidR="005E7B82" w:rsidP="005E7B82" w:rsidRDefault="006C5D5F" w14:paraId="646C9FE6" w14:textId="70FF1C77">
      <w:pPr>
        <w:spacing w:before="120" w:after="120"/>
        <w:ind w:right="432"/>
        <w:rPr>
          <w:sz w:val="22"/>
          <w:szCs w:val="22"/>
          <w:lang w:val="de-DE"/>
        </w:rPr>
      </w:pPr>
      <w:r>
        <w:rPr>
          <w:sz w:val="22"/>
          <w:szCs w:val="22"/>
          <w:vertAlign w:val="superscript"/>
        </w:rPr>
        <w:t>4</w:t>
      </w:r>
      <w:r w:rsidR="00030A34">
        <w:rPr>
          <w:sz w:val="22"/>
          <w:szCs w:val="22"/>
          <w:vertAlign w:val="superscript"/>
        </w:rPr>
        <w:t xml:space="preserve"> </w:t>
      </w:r>
      <w:r w:rsidRPr="006C5D5F">
        <w:rPr>
          <w:sz w:val="22"/>
          <w:szCs w:val="22"/>
        </w:rPr>
        <w:t>Die Übertragung von Stammanteilen ist durch die</w:t>
      </w:r>
      <w:r>
        <w:rPr>
          <w:sz w:val="22"/>
          <w:szCs w:val="22"/>
        </w:rPr>
        <w:t xml:space="preserve"> zuständige kantonale</w:t>
      </w:r>
      <w:r w:rsidRPr="006C5D5F">
        <w:rPr>
          <w:sz w:val="22"/>
          <w:szCs w:val="22"/>
        </w:rPr>
        <w:t xml:space="preserve"> Bewilligungsbehörde in Sachen BGBB bewilligen zu lassen.</w:t>
      </w:r>
      <w:r w:rsidR="00210D8F">
        <w:rPr>
          <w:sz w:val="22"/>
          <w:szCs w:val="22"/>
        </w:rPr>
        <w:t xml:space="preserve"> Der Erwerb wird erst mit der erteilten Bewilligung rechtswirksam.</w:t>
      </w:r>
    </w:p>
    <w:p w:rsidR="00DB3A23" w:rsidP="00304937" w:rsidRDefault="00484F03" w14:paraId="625BDB39" w14:textId="05F3F0A7">
      <w:pPr>
        <w:rPr>
          <w:sz w:val="22"/>
          <w:szCs w:val="22"/>
        </w:rPr>
      </w:pPr>
      <w:r>
        <w:rPr>
          <w:sz w:val="22"/>
          <w:szCs w:val="22"/>
          <w:vertAlign w:val="superscript"/>
        </w:rPr>
        <w:t>5</w:t>
      </w:r>
      <w:r w:rsidR="00030A34">
        <w:rPr>
          <w:sz w:val="22"/>
          <w:szCs w:val="22"/>
          <w:vertAlign w:val="superscript"/>
        </w:rPr>
        <w:t xml:space="preserve"> </w:t>
      </w:r>
      <w:r w:rsidRPr="00484F03">
        <w:rPr>
          <w:sz w:val="22"/>
          <w:szCs w:val="22"/>
        </w:rPr>
        <w:t>Gesellschafter:innen, die zu 10% oder mehr am Kapital oder an den Stimmrechten beteiligt sind, gelten</w:t>
      </w:r>
      <w:r>
        <w:rPr>
          <w:sz w:val="22"/>
          <w:szCs w:val="22"/>
        </w:rPr>
        <w:t xml:space="preserve"> als</w:t>
      </w:r>
      <w:r w:rsidRPr="00484F03">
        <w:rPr>
          <w:sz w:val="22"/>
          <w:szCs w:val="22"/>
        </w:rPr>
        <w:t xml:space="preserve"> </w:t>
      </w:r>
      <w:proofErr w:type="spellStart"/>
      <w:r w:rsidRPr="00484F03">
        <w:rPr>
          <w:sz w:val="22"/>
          <w:szCs w:val="22"/>
        </w:rPr>
        <w:t>Mitbewirtschafter:innen</w:t>
      </w:r>
      <w:proofErr w:type="spellEnd"/>
      <w:r w:rsidRPr="00484F03">
        <w:rPr>
          <w:sz w:val="22"/>
          <w:szCs w:val="22"/>
        </w:rPr>
        <w:t xml:space="preserve"> und müssen </w:t>
      </w:r>
      <w:r>
        <w:rPr>
          <w:sz w:val="22"/>
          <w:szCs w:val="22"/>
        </w:rPr>
        <w:t xml:space="preserve">die Anforderungen bezüglich </w:t>
      </w:r>
      <w:r w:rsidRPr="00484F03">
        <w:rPr>
          <w:sz w:val="22"/>
          <w:szCs w:val="22"/>
        </w:rPr>
        <w:t>Selbstbewirtschaftung gemäss Art. 9 BGBB erfüllen.</w:t>
      </w:r>
    </w:p>
    <w:p w:rsidRPr="00717978" w:rsidR="00717978" w:rsidP="00304937" w:rsidRDefault="00717978" w14:paraId="7B200A74" w14:textId="7A63EE09">
      <w:pPr>
        <w:rPr>
          <w:sz w:val="22"/>
          <w:szCs w:val="22"/>
        </w:rPr>
      </w:pPr>
      <w:r>
        <w:rPr>
          <w:sz w:val="22"/>
          <w:szCs w:val="22"/>
          <w:vertAlign w:val="superscript"/>
        </w:rPr>
        <w:t>6</w:t>
      </w:r>
      <w:r w:rsidR="00030A34">
        <w:rPr>
          <w:sz w:val="22"/>
          <w:szCs w:val="22"/>
          <w:vertAlign w:val="superscript"/>
        </w:rPr>
        <w:t xml:space="preserve"> </w:t>
      </w:r>
      <w:r>
        <w:rPr>
          <w:sz w:val="22"/>
          <w:szCs w:val="22"/>
        </w:rPr>
        <w:t xml:space="preserve">Stammanteile können nur von </w:t>
      </w:r>
      <w:r w:rsidR="00030A34">
        <w:rPr>
          <w:sz w:val="22"/>
          <w:szCs w:val="22"/>
        </w:rPr>
        <w:t>natürlichen Personen gehalten werden.</w:t>
      </w:r>
    </w:p>
    <w:p w:rsidRPr="003A3F0D" w:rsidR="009F43EF" w:rsidP="009F43EF" w:rsidRDefault="009F43EF" w14:paraId="2966C2D9" w14:textId="71F47027">
      <w:pPr>
        <w:spacing w:before="120" w:after="120"/>
        <w:ind w:right="432"/>
        <w:rPr>
          <w:b/>
          <w:color w:val="000000" w:themeColor="text1"/>
          <w:sz w:val="22"/>
          <w:szCs w:val="22"/>
        </w:rPr>
      </w:pPr>
      <w:r w:rsidRPr="003A3F0D">
        <w:rPr>
          <w:b/>
          <w:color w:val="000000" w:themeColor="text1"/>
          <w:sz w:val="22"/>
          <w:szCs w:val="22"/>
        </w:rPr>
        <w:t xml:space="preserve">Artikel </w:t>
      </w:r>
      <w:r w:rsidRPr="003A3F0D" w:rsidR="00F40580">
        <w:rPr>
          <w:b/>
          <w:color w:val="000000" w:themeColor="text1"/>
          <w:sz w:val="22"/>
          <w:szCs w:val="22"/>
        </w:rPr>
        <w:t>5</w:t>
      </w:r>
      <w:r w:rsidRPr="003A3F0D">
        <w:rPr>
          <w:b/>
          <w:color w:val="000000" w:themeColor="text1"/>
          <w:sz w:val="22"/>
          <w:szCs w:val="22"/>
        </w:rPr>
        <w:t xml:space="preserve"> – Austritt und Ausschl</w:t>
      </w:r>
      <w:r w:rsidRPr="003A3F0D" w:rsidR="00AE4343">
        <w:rPr>
          <w:b/>
          <w:color w:val="000000" w:themeColor="text1"/>
          <w:sz w:val="22"/>
          <w:szCs w:val="22"/>
        </w:rPr>
        <w:t>uss</w:t>
      </w:r>
    </w:p>
    <w:p w:rsidRPr="001A7D17" w:rsidR="009F43EF" w:rsidP="009F43EF" w:rsidRDefault="009F43EF" w14:paraId="026C72BD" w14:textId="118037D2">
      <w:pPr>
        <w:spacing w:before="120" w:after="120"/>
        <w:ind w:right="432"/>
        <w:rPr>
          <w:sz w:val="22"/>
          <w:szCs w:val="22"/>
        </w:rPr>
      </w:pPr>
      <w:r w:rsidRPr="001A7D17">
        <w:rPr>
          <w:sz w:val="22"/>
          <w:szCs w:val="22"/>
          <w:vertAlign w:val="superscript"/>
        </w:rPr>
        <w:t>1</w:t>
      </w:r>
      <w:r w:rsidRPr="001A7D17">
        <w:rPr>
          <w:sz w:val="22"/>
          <w:szCs w:val="22"/>
        </w:rPr>
        <w:t xml:space="preserve"> Gesellschafter können jederzeit mit einer Kündigungsfrist von </w:t>
      </w:r>
      <w:r w:rsidRPr="00304937" w:rsidR="00482663">
        <w:rPr>
          <w:sz w:val="22"/>
          <w:szCs w:val="22"/>
        </w:rPr>
        <w:t>[</w:t>
      </w:r>
      <w:r w:rsidR="00482663">
        <w:rPr>
          <w:sz w:val="22"/>
          <w:szCs w:val="22"/>
        </w:rPr>
        <w:t>Zeitangabe</w:t>
      </w:r>
      <w:r w:rsidRPr="00304937" w:rsidR="00482663">
        <w:rPr>
          <w:sz w:val="22"/>
          <w:szCs w:val="22"/>
        </w:rPr>
        <w:t>]</w:t>
      </w:r>
      <w:r w:rsidRPr="001A7D17">
        <w:rPr>
          <w:sz w:val="22"/>
          <w:szCs w:val="22"/>
        </w:rPr>
        <w:t xml:space="preserve"> aus der Gesellschaft austreten.</w:t>
      </w:r>
    </w:p>
    <w:p w:rsidR="00F40580" w:rsidP="00F40580" w:rsidRDefault="00F40580" w14:paraId="5BBF0580" w14:textId="79C96441">
      <w:pPr>
        <w:spacing w:before="120" w:after="120"/>
        <w:ind w:right="432"/>
        <w:rPr>
          <w:sz w:val="22"/>
          <w:szCs w:val="22"/>
        </w:rPr>
      </w:pPr>
      <w:r w:rsidRPr="001A7D17">
        <w:rPr>
          <w:sz w:val="22"/>
          <w:szCs w:val="22"/>
          <w:vertAlign w:val="superscript"/>
        </w:rPr>
        <w:t xml:space="preserve">2 </w:t>
      </w:r>
      <w:r w:rsidRPr="001A7D17">
        <w:rPr>
          <w:sz w:val="22"/>
          <w:szCs w:val="22"/>
        </w:rPr>
        <w:t>Austretende Gesellschafter haben Anspruch auf Rückzahlung ihrer Stammanteile zum</w:t>
      </w:r>
      <w:r w:rsidR="006B1903">
        <w:rPr>
          <w:sz w:val="22"/>
          <w:szCs w:val="22"/>
        </w:rPr>
        <w:t xml:space="preserve"> </w:t>
      </w:r>
      <w:r w:rsidRPr="003A3F0D" w:rsidR="006B5C4B">
        <w:rPr>
          <w:color w:val="000000" w:themeColor="text1"/>
          <w:sz w:val="22"/>
          <w:szCs w:val="22"/>
        </w:rPr>
        <w:t>Nominalwert</w:t>
      </w:r>
      <w:r w:rsidR="006B5C4B">
        <w:rPr>
          <w:sz w:val="22"/>
          <w:szCs w:val="22"/>
        </w:rPr>
        <w:t xml:space="preserve"> </w:t>
      </w:r>
      <w:r w:rsidRPr="001A7D17">
        <w:rPr>
          <w:sz w:val="22"/>
          <w:szCs w:val="22"/>
        </w:rPr>
        <w:t xml:space="preserve">innert </w:t>
      </w:r>
      <w:r w:rsidR="006B5C4B">
        <w:rPr>
          <w:sz w:val="22"/>
          <w:szCs w:val="22"/>
        </w:rPr>
        <w:t>[Zeitangabe]</w:t>
      </w:r>
      <w:r w:rsidRPr="001A7D17">
        <w:rPr>
          <w:sz w:val="22"/>
          <w:szCs w:val="22"/>
        </w:rPr>
        <w:t xml:space="preserve"> nach ihrem Ausscheiden oder </w:t>
      </w:r>
      <w:proofErr w:type="gramStart"/>
      <w:r w:rsidRPr="001A7D17">
        <w:rPr>
          <w:sz w:val="22"/>
          <w:szCs w:val="22"/>
        </w:rPr>
        <w:t>sobald</w:t>
      </w:r>
      <w:proofErr w:type="gramEnd"/>
      <w:r w:rsidRPr="001A7D17">
        <w:rPr>
          <w:sz w:val="22"/>
          <w:szCs w:val="22"/>
        </w:rPr>
        <w:t xml:space="preserve"> der entsprechende Kapitalersatz gesichert ist. Sie haben jedoch keinerlei Anspruch auf eine Abfindung, die dem wirklichen Wert ihrer Stammanteile entspricht. Der zum Zeitpunkt des Austritts allfällige Mehrwert der Gesellschaft verbleibt bei letzterer.</w:t>
      </w:r>
    </w:p>
    <w:p w:rsidRPr="001A7D17" w:rsidR="00EB316A" w:rsidP="00F40580" w:rsidRDefault="00EB316A" w14:paraId="30098855" w14:textId="2EAAB706">
      <w:pPr>
        <w:spacing w:before="120" w:after="120"/>
        <w:ind w:right="432"/>
        <w:rPr>
          <w:sz w:val="22"/>
          <w:szCs w:val="22"/>
        </w:rPr>
      </w:pPr>
      <w:r w:rsidRPr="001A7D17">
        <w:rPr>
          <w:sz w:val="22"/>
          <w:szCs w:val="22"/>
          <w:vertAlign w:val="superscript"/>
        </w:rPr>
        <w:t xml:space="preserve">3 </w:t>
      </w:r>
      <w:r w:rsidRPr="001A7D17">
        <w:rPr>
          <w:sz w:val="22"/>
          <w:szCs w:val="22"/>
        </w:rPr>
        <w:t>Der Ausschluss eines Gesellschafters / einer Gesellschafterin kann auf der Grundlage von Art. 823 OR beim zuständigen Gericht beantragt werden, sofern gesellschaftsschädigendes Verhalten vorliegt und alle übrigen Gesellschafter dem Ausschluss zustimmen.</w:t>
      </w:r>
    </w:p>
    <w:p w:rsidR="009F43EF" w:rsidP="00304937" w:rsidRDefault="00107E2C" w14:paraId="362AF787" w14:textId="3331E919">
      <w:pPr>
        <w:rPr>
          <w:b/>
          <w:sz w:val="22"/>
          <w:szCs w:val="22"/>
        </w:rPr>
      </w:pPr>
      <w:r w:rsidRPr="001A7D17">
        <w:rPr>
          <w:b/>
          <w:sz w:val="22"/>
          <w:szCs w:val="22"/>
        </w:rPr>
        <w:t xml:space="preserve">Artikel </w:t>
      </w:r>
      <w:r>
        <w:rPr>
          <w:b/>
          <w:sz w:val="22"/>
          <w:szCs w:val="22"/>
        </w:rPr>
        <w:t>6</w:t>
      </w:r>
      <w:r w:rsidRPr="001A7D17">
        <w:rPr>
          <w:b/>
          <w:sz w:val="22"/>
          <w:szCs w:val="22"/>
        </w:rPr>
        <w:t xml:space="preserve"> – Anteilbuch</w:t>
      </w:r>
    </w:p>
    <w:p w:rsidR="00107E2C" w:rsidP="00304937" w:rsidRDefault="00107E2C" w14:paraId="042750CE" w14:textId="2C710E2A">
      <w:pPr>
        <w:rPr>
          <w:sz w:val="22"/>
          <w:szCs w:val="22"/>
        </w:rPr>
      </w:pPr>
      <w:r w:rsidRPr="001A7D17">
        <w:rPr>
          <w:sz w:val="22"/>
          <w:szCs w:val="22"/>
          <w:vertAlign w:val="superscript"/>
        </w:rPr>
        <w:t>1</w:t>
      </w:r>
      <w:r w:rsidRPr="001A7D17">
        <w:rPr>
          <w:sz w:val="22"/>
          <w:szCs w:val="22"/>
        </w:rPr>
        <w:t xml:space="preserve"> Die </w:t>
      </w:r>
      <w:proofErr w:type="spellStart"/>
      <w:r w:rsidRPr="001A7D17">
        <w:rPr>
          <w:sz w:val="22"/>
          <w:szCs w:val="22"/>
        </w:rPr>
        <w:t>Geschäftsführer</w:t>
      </w:r>
      <w:r w:rsidR="001A68BA">
        <w:rPr>
          <w:sz w:val="22"/>
          <w:szCs w:val="22"/>
        </w:rPr>
        <w:t>:innen</w:t>
      </w:r>
      <w:proofErr w:type="spellEnd"/>
      <w:r w:rsidRPr="001A7D17">
        <w:rPr>
          <w:sz w:val="22"/>
          <w:szCs w:val="22"/>
        </w:rPr>
        <w:t xml:space="preserve"> führen über die Stammanteile ein Anteilbuch.</w:t>
      </w:r>
    </w:p>
    <w:p w:rsidR="00577171" w:rsidP="00304937" w:rsidRDefault="00577171" w14:paraId="79BA4DEC" w14:textId="66AFD863">
      <w:pPr>
        <w:rPr>
          <w:sz w:val="22"/>
          <w:szCs w:val="22"/>
        </w:rPr>
      </w:pPr>
      <w:r w:rsidRPr="00577171">
        <w:rPr>
          <w:sz w:val="22"/>
          <w:szCs w:val="22"/>
          <w:vertAlign w:val="superscript"/>
        </w:rPr>
        <w:t>2</w:t>
      </w:r>
      <w:r w:rsidR="00030A34">
        <w:rPr>
          <w:sz w:val="22"/>
          <w:szCs w:val="22"/>
          <w:vertAlign w:val="superscript"/>
        </w:rPr>
        <w:t xml:space="preserve"> </w:t>
      </w:r>
      <w:r w:rsidRPr="00577171">
        <w:rPr>
          <w:sz w:val="22"/>
          <w:szCs w:val="22"/>
        </w:rPr>
        <w:t>In das Anteilbuch sind einzutragen:</w:t>
      </w:r>
    </w:p>
    <w:p w:rsidR="00691DA2" w:rsidP="00691DA2" w:rsidRDefault="006F66D5" w14:paraId="6608E449" w14:textId="77777777">
      <w:pPr>
        <w:pStyle w:val="Listenabsatz"/>
        <w:numPr>
          <w:ilvl w:val="0"/>
          <w:numId w:val="2"/>
        </w:numPr>
        <w:rPr>
          <w:sz w:val="22"/>
          <w:szCs w:val="22"/>
        </w:rPr>
      </w:pPr>
      <w:r w:rsidRPr="00691DA2">
        <w:rPr>
          <w:sz w:val="22"/>
          <w:szCs w:val="22"/>
        </w:rPr>
        <w:t>die Gesellschafter:innen mit Namen und Adresse sowie Geburtsdatum (TT/MM/JJJJ);</w:t>
      </w:r>
    </w:p>
    <w:p w:rsidR="00691DA2" w:rsidP="00691DA2" w:rsidRDefault="006F66D5" w14:paraId="0D8054E9" w14:textId="512429BA">
      <w:pPr>
        <w:pStyle w:val="Listenabsatz"/>
        <w:numPr>
          <w:ilvl w:val="0"/>
          <w:numId w:val="2"/>
        </w:numPr>
        <w:rPr>
          <w:sz w:val="22"/>
          <w:szCs w:val="22"/>
        </w:rPr>
      </w:pPr>
      <w:r w:rsidRPr="00691DA2">
        <w:rPr>
          <w:sz w:val="22"/>
          <w:szCs w:val="22"/>
        </w:rPr>
        <w:t xml:space="preserve">die Anzahl und der </w:t>
      </w:r>
      <w:r w:rsidR="0063498A">
        <w:rPr>
          <w:sz w:val="22"/>
          <w:szCs w:val="22"/>
        </w:rPr>
        <w:t>Nominalwert</w:t>
      </w:r>
      <w:r w:rsidRPr="00691DA2">
        <w:rPr>
          <w:sz w:val="22"/>
          <w:szCs w:val="22"/>
        </w:rPr>
        <w:t xml:space="preserve"> der Stammanteile der Gesellschafter:innen;</w:t>
      </w:r>
    </w:p>
    <w:p w:rsidR="006F66D5" w:rsidP="00691DA2" w:rsidRDefault="006F66D5" w14:paraId="065F35D7" w14:textId="0F4636CE">
      <w:pPr>
        <w:pStyle w:val="Listenabsatz"/>
        <w:numPr>
          <w:ilvl w:val="0"/>
          <w:numId w:val="2"/>
        </w:numPr>
        <w:rPr>
          <w:sz w:val="22"/>
          <w:szCs w:val="22"/>
        </w:rPr>
      </w:pPr>
      <w:r w:rsidRPr="00691DA2">
        <w:rPr>
          <w:sz w:val="22"/>
          <w:szCs w:val="22"/>
        </w:rPr>
        <w:t xml:space="preserve">die </w:t>
      </w:r>
      <w:proofErr w:type="spellStart"/>
      <w:r w:rsidRPr="00691DA2">
        <w:rPr>
          <w:sz w:val="22"/>
          <w:szCs w:val="22"/>
        </w:rPr>
        <w:t>Pfandgläubiger:innen</w:t>
      </w:r>
      <w:proofErr w:type="spellEnd"/>
      <w:r w:rsidRPr="00691DA2">
        <w:rPr>
          <w:sz w:val="22"/>
          <w:szCs w:val="22"/>
        </w:rPr>
        <w:t>, mit Namen und Adresse sowie Geburtsdatum (TT/MM/JJJJ);</w:t>
      </w:r>
    </w:p>
    <w:p w:rsidR="009856EE" w:rsidP="009856EE" w:rsidRDefault="009856EE" w14:paraId="4A5EE72E" w14:textId="030D3765">
      <w:pPr>
        <w:rPr>
          <w:sz w:val="22"/>
          <w:szCs w:val="22"/>
        </w:rPr>
      </w:pPr>
      <w:r w:rsidRPr="009856EE">
        <w:rPr>
          <w:sz w:val="22"/>
          <w:szCs w:val="22"/>
          <w:vertAlign w:val="superscript"/>
        </w:rPr>
        <w:t>4</w:t>
      </w:r>
      <w:r w:rsidR="00030A34">
        <w:rPr>
          <w:sz w:val="22"/>
          <w:szCs w:val="22"/>
          <w:vertAlign w:val="superscript"/>
        </w:rPr>
        <w:t xml:space="preserve"> </w:t>
      </w:r>
      <w:r w:rsidRPr="009856EE">
        <w:rPr>
          <w:sz w:val="22"/>
          <w:szCs w:val="22"/>
        </w:rPr>
        <w:t xml:space="preserve">Die </w:t>
      </w:r>
      <w:proofErr w:type="spellStart"/>
      <w:r w:rsidRPr="009856EE">
        <w:rPr>
          <w:sz w:val="22"/>
          <w:szCs w:val="22"/>
        </w:rPr>
        <w:t>Gesellschafter:innen</w:t>
      </w:r>
      <w:proofErr w:type="spellEnd"/>
      <w:r w:rsidRPr="009856EE">
        <w:rPr>
          <w:sz w:val="22"/>
          <w:szCs w:val="22"/>
        </w:rPr>
        <w:t xml:space="preserve"> melden den </w:t>
      </w:r>
      <w:proofErr w:type="spellStart"/>
      <w:r w:rsidRPr="009856EE">
        <w:rPr>
          <w:sz w:val="22"/>
          <w:szCs w:val="22"/>
        </w:rPr>
        <w:t>Geschäftsführer:innen</w:t>
      </w:r>
      <w:proofErr w:type="spellEnd"/>
      <w:r w:rsidRPr="009856EE">
        <w:rPr>
          <w:sz w:val="22"/>
          <w:szCs w:val="22"/>
        </w:rPr>
        <w:t xml:space="preserve"> die Änderungen der eingetragenen Tatsachen zur Eintragung in das Anteilbuch.</w:t>
      </w:r>
    </w:p>
    <w:p w:rsidR="009856EE" w:rsidP="009856EE" w:rsidRDefault="009856EE" w14:paraId="1C155E6A" w14:textId="2D12C09C">
      <w:pPr>
        <w:rPr>
          <w:sz w:val="22"/>
          <w:szCs w:val="22"/>
        </w:rPr>
      </w:pPr>
      <w:r w:rsidRPr="009856EE">
        <w:rPr>
          <w:sz w:val="22"/>
          <w:szCs w:val="22"/>
          <w:vertAlign w:val="superscript"/>
        </w:rPr>
        <w:t>5</w:t>
      </w:r>
      <w:r w:rsidR="00030A34">
        <w:rPr>
          <w:sz w:val="22"/>
          <w:szCs w:val="22"/>
          <w:vertAlign w:val="superscript"/>
        </w:rPr>
        <w:t xml:space="preserve"> </w:t>
      </w:r>
      <w:r w:rsidRPr="009856EE">
        <w:rPr>
          <w:sz w:val="22"/>
          <w:szCs w:val="22"/>
        </w:rPr>
        <w:t>Die Gesellschafter:innen haben das Recht, in das Anteilbuch Einsicht zu nehmen.</w:t>
      </w:r>
    </w:p>
    <w:p w:rsidR="00030A34" w:rsidP="009856EE" w:rsidRDefault="00030A34" w14:paraId="7DEEA975" w14:textId="29DC7820">
      <w:pPr>
        <w:rPr>
          <w:sz w:val="22"/>
          <w:szCs w:val="22"/>
        </w:rPr>
      </w:pPr>
      <w:r>
        <w:rPr>
          <w:sz w:val="22"/>
          <w:szCs w:val="22"/>
          <w:vertAlign w:val="superscript"/>
        </w:rPr>
        <w:t xml:space="preserve">6 </w:t>
      </w:r>
      <w:r w:rsidRPr="00B07386" w:rsidR="00B07386">
        <w:rPr>
          <w:sz w:val="22"/>
          <w:szCs w:val="22"/>
        </w:rPr>
        <w:t>Die Gesellschaft</w:t>
      </w:r>
      <w:r w:rsidR="00B07386">
        <w:rPr>
          <w:sz w:val="22"/>
          <w:szCs w:val="22"/>
        </w:rPr>
        <w:t>s</w:t>
      </w:r>
      <w:r w:rsidRPr="00B07386" w:rsidR="00B07386">
        <w:rPr>
          <w:sz w:val="22"/>
          <w:szCs w:val="22"/>
        </w:rPr>
        <w:t>versammlung beschliesst über Änderungen im Anteilbuch und weist die Geschäftsführung an, die entsprechenden Eintragungen vorzunehmen.</w:t>
      </w:r>
    </w:p>
    <w:p w:rsidR="00B07386" w:rsidP="009856EE" w:rsidRDefault="00B07386" w14:paraId="54AEBA96" w14:textId="01CB6622">
      <w:pPr>
        <w:rPr>
          <w:sz w:val="22"/>
          <w:szCs w:val="22"/>
        </w:rPr>
      </w:pPr>
      <w:r>
        <w:rPr>
          <w:sz w:val="22"/>
          <w:szCs w:val="22"/>
          <w:vertAlign w:val="superscript"/>
        </w:rPr>
        <w:t xml:space="preserve">7 </w:t>
      </w:r>
      <w:r w:rsidRPr="001A7D17">
        <w:rPr>
          <w:sz w:val="22"/>
          <w:szCs w:val="22"/>
        </w:rPr>
        <w:t>Die Gesellschafter</w:t>
      </w:r>
      <w:r>
        <w:rPr>
          <w:sz w:val="22"/>
          <w:szCs w:val="22"/>
        </w:rPr>
        <w:t>:innen</w:t>
      </w:r>
      <w:r w:rsidRPr="001A7D17">
        <w:rPr>
          <w:sz w:val="22"/>
          <w:szCs w:val="22"/>
        </w:rPr>
        <w:t xml:space="preserve"> haben das Recht, in das Anteilbuch Einsicht zu nehmen.</w:t>
      </w:r>
    </w:p>
    <w:p w:rsidR="008F6186" w:rsidP="009856EE" w:rsidRDefault="008F6186" w14:paraId="3ADE4049" w14:textId="2D76DCC0">
      <w:pPr>
        <w:rPr>
          <w:b/>
          <w:sz w:val="22"/>
          <w:szCs w:val="22"/>
        </w:rPr>
      </w:pPr>
      <w:r w:rsidRPr="001A7D17">
        <w:rPr>
          <w:b/>
          <w:sz w:val="22"/>
          <w:szCs w:val="22"/>
        </w:rPr>
        <w:t xml:space="preserve">Artikel </w:t>
      </w:r>
      <w:r>
        <w:rPr>
          <w:b/>
          <w:sz w:val="22"/>
          <w:szCs w:val="22"/>
        </w:rPr>
        <w:t>7</w:t>
      </w:r>
      <w:r w:rsidRPr="001A7D17">
        <w:rPr>
          <w:b/>
          <w:sz w:val="22"/>
          <w:szCs w:val="22"/>
        </w:rPr>
        <w:t xml:space="preserve"> </w:t>
      </w:r>
      <w:bookmarkStart w:name="OLE_LINK1" w:id="0"/>
      <w:bookmarkStart w:name="OLE_LINK2" w:id="1"/>
      <w:r w:rsidRPr="001A7D17">
        <w:rPr>
          <w:b/>
          <w:sz w:val="22"/>
          <w:szCs w:val="22"/>
        </w:rPr>
        <w:t>–</w:t>
      </w:r>
      <w:bookmarkEnd w:id="0"/>
      <w:bookmarkEnd w:id="1"/>
      <w:r w:rsidRPr="001A7D17">
        <w:rPr>
          <w:b/>
          <w:sz w:val="22"/>
          <w:szCs w:val="22"/>
        </w:rPr>
        <w:t xml:space="preserve"> Nutzniessung</w:t>
      </w:r>
    </w:p>
    <w:p w:rsidR="008F6186" w:rsidP="009856EE" w:rsidRDefault="00DF0D08" w14:paraId="3A567729" w14:textId="721C2775">
      <w:pPr>
        <w:rPr>
          <w:sz w:val="22"/>
          <w:szCs w:val="22"/>
        </w:rPr>
      </w:pPr>
      <w:r w:rsidRPr="001A7D17">
        <w:rPr>
          <w:sz w:val="22"/>
          <w:szCs w:val="22"/>
        </w:rPr>
        <w:t>Die vertragliche Einräumung einer Nutzniessung an Stammanteilen ist ausgeschlossen.</w:t>
      </w:r>
    </w:p>
    <w:p w:rsidR="000121B0" w:rsidP="009856EE" w:rsidRDefault="000121B0" w14:paraId="65C8DE69" w14:textId="5D35FE54">
      <w:pPr>
        <w:rPr>
          <w:b/>
          <w:sz w:val="22"/>
          <w:szCs w:val="22"/>
        </w:rPr>
      </w:pPr>
      <w:r w:rsidRPr="001A7D17">
        <w:rPr>
          <w:b/>
          <w:sz w:val="22"/>
          <w:szCs w:val="22"/>
        </w:rPr>
        <w:t xml:space="preserve">Artikel </w:t>
      </w:r>
      <w:r>
        <w:rPr>
          <w:b/>
          <w:sz w:val="22"/>
          <w:szCs w:val="22"/>
        </w:rPr>
        <w:t>8</w:t>
      </w:r>
      <w:r w:rsidRPr="001A7D17">
        <w:rPr>
          <w:b/>
          <w:sz w:val="22"/>
          <w:szCs w:val="22"/>
        </w:rPr>
        <w:t xml:space="preserve"> – Pfandrecht</w:t>
      </w:r>
    </w:p>
    <w:p w:rsidR="000121B0" w:rsidP="009856EE" w:rsidRDefault="000121B0" w14:paraId="4A1E98FF" w14:textId="54B5EDD6">
      <w:pPr>
        <w:rPr>
          <w:sz w:val="22"/>
          <w:szCs w:val="22"/>
        </w:rPr>
      </w:pPr>
      <w:r w:rsidRPr="001A7D17">
        <w:rPr>
          <w:sz w:val="22"/>
          <w:szCs w:val="22"/>
          <w:vertAlign w:val="superscript"/>
        </w:rPr>
        <w:t>1</w:t>
      </w:r>
      <w:r w:rsidRPr="001A7D17">
        <w:rPr>
          <w:sz w:val="22"/>
          <w:szCs w:val="22"/>
        </w:rPr>
        <w:t xml:space="preserve"> Die Bestellung eines Pfandrechts an Stammanteilen bedarf der Zustimmung der Gesellschafterversammlung.</w:t>
      </w:r>
    </w:p>
    <w:p w:rsidRPr="00DF0D08" w:rsidR="000121B0" w:rsidP="009856EE" w:rsidRDefault="000121B0" w14:paraId="22012B19" w14:textId="21DF1DFF">
      <w:pPr>
        <w:rPr>
          <w:sz w:val="22"/>
          <w:szCs w:val="22"/>
        </w:rPr>
      </w:pPr>
      <w:r w:rsidRPr="001A7D17">
        <w:rPr>
          <w:sz w:val="22"/>
          <w:szCs w:val="22"/>
          <w:vertAlign w:val="superscript"/>
        </w:rPr>
        <w:t>2</w:t>
      </w:r>
      <w:r w:rsidRPr="001A7D17">
        <w:rPr>
          <w:sz w:val="22"/>
          <w:szCs w:val="22"/>
        </w:rPr>
        <w:t xml:space="preserve"> Diese darf die Zustimmung nur verweigern, wenn ein wichtiger Grund vorliegt.</w:t>
      </w:r>
    </w:p>
    <w:p w:rsidR="001A7D17" w:rsidP="00304937" w:rsidRDefault="004C3B58" w14:paraId="375A48FD" w14:textId="1A74AECB">
      <w:pPr>
        <w:rPr>
          <w:b/>
          <w:bCs/>
        </w:rPr>
      </w:pPr>
      <w:r w:rsidRPr="004C3B58">
        <w:rPr>
          <w:b/>
          <w:bCs/>
        </w:rPr>
        <w:t>III.</w:t>
      </w:r>
      <w:r>
        <w:rPr>
          <w:b/>
          <w:bCs/>
        </w:rPr>
        <w:tab/>
      </w:r>
      <w:r w:rsidRPr="004C3B58">
        <w:rPr>
          <w:b/>
          <w:bCs/>
        </w:rPr>
        <w:t>Rechte und Pflichten der Gesellschafter</w:t>
      </w:r>
    </w:p>
    <w:p w:rsidR="00B254D6" w:rsidP="00304937" w:rsidRDefault="00B254D6" w14:paraId="7A82BBDA" w14:textId="2E62C19A">
      <w:pPr>
        <w:rPr>
          <w:sz w:val="22"/>
          <w:szCs w:val="22"/>
        </w:rPr>
      </w:pPr>
      <w:r w:rsidRPr="00B254D6">
        <w:rPr>
          <w:b/>
          <w:bCs/>
          <w:sz w:val="22"/>
          <w:szCs w:val="22"/>
        </w:rPr>
        <w:t xml:space="preserve">Artikel </w:t>
      </w:r>
      <w:r w:rsidR="00D574B5">
        <w:rPr>
          <w:b/>
          <w:bCs/>
          <w:sz w:val="22"/>
          <w:szCs w:val="22"/>
        </w:rPr>
        <w:t>9</w:t>
      </w:r>
      <w:r w:rsidRPr="00B254D6">
        <w:rPr>
          <w:b/>
          <w:bCs/>
          <w:sz w:val="22"/>
          <w:szCs w:val="22"/>
        </w:rPr>
        <w:t xml:space="preserve"> – Bezugsrecht</w:t>
      </w:r>
    </w:p>
    <w:p w:rsidR="00B254D6" w:rsidP="00304937" w:rsidRDefault="00B254D6" w14:paraId="22B06737" w14:textId="77777777">
      <w:pPr>
        <w:rPr>
          <w:sz w:val="22"/>
          <w:szCs w:val="22"/>
        </w:rPr>
      </w:pPr>
      <w:r>
        <w:rPr>
          <w:sz w:val="22"/>
          <w:szCs w:val="22"/>
          <w:vertAlign w:val="superscript"/>
        </w:rPr>
        <w:t xml:space="preserve">1 </w:t>
      </w:r>
      <w:r w:rsidRPr="00B254D6">
        <w:rPr>
          <w:sz w:val="22"/>
          <w:szCs w:val="22"/>
        </w:rPr>
        <w:t>Bei Ausgabe neuer Stammanteile haben alle Gesellschafter:innen ein Bezugsrecht nach Massgabe ihrer bisherigen Beteiligung. Die Gesellschaftsversammlung kann jedoch das Bezugsrecht aus wichtigen Gründen aufheben, insbesondere um die Beteiligung von weiteren Fachkräften an der Gesellschaft zu ermöglichen. Durch die Aufhebung des Bezugsrechts darf niemand in unsachlicher Weise begünstigt oder benachteiligt werden.</w:t>
      </w:r>
    </w:p>
    <w:p w:rsidR="00DA0A06" w:rsidP="00304937" w:rsidRDefault="00B254D6" w14:paraId="3EF6BF57" w14:textId="77777777">
      <w:pPr>
        <w:rPr>
          <w:sz w:val="22"/>
          <w:szCs w:val="22"/>
        </w:rPr>
      </w:pPr>
      <w:r>
        <w:rPr>
          <w:sz w:val="22"/>
          <w:szCs w:val="22"/>
          <w:vertAlign w:val="superscript"/>
        </w:rPr>
        <w:t xml:space="preserve">2 </w:t>
      </w:r>
      <w:r w:rsidRPr="00B254D6">
        <w:rPr>
          <w:sz w:val="22"/>
          <w:szCs w:val="22"/>
        </w:rPr>
        <w:t>Veräussert die Geschäftsführung Stammanteile aus dem eigenen Bestand der Gesellschaft an Gesellschafter:innen oder Dritte, so steht jeder Gesellschafter:in ein Bezugsrecht nach Massgabe ihrer bisherigen Beteiligung zu. Das Bezugsrecht ist ausgeschlossen, wenn die Geschäftsführung die Stammanteile aus einem wichtigen Grund gemäss Abs. 1 dieses Artikels veräussert.</w:t>
      </w:r>
    </w:p>
    <w:p w:rsidR="00D574B5" w:rsidP="00304937" w:rsidRDefault="00DA0A06" w14:paraId="125030A3" w14:textId="77777777">
      <w:pPr>
        <w:rPr>
          <w:sz w:val="22"/>
          <w:szCs w:val="22"/>
        </w:rPr>
      </w:pPr>
      <w:r>
        <w:rPr>
          <w:sz w:val="22"/>
          <w:szCs w:val="22"/>
          <w:vertAlign w:val="superscript"/>
        </w:rPr>
        <w:t xml:space="preserve">3 </w:t>
      </w:r>
      <w:r w:rsidRPr="00B254D6" w:rsidR="00B254D6">
        <w:rPr>
          <w:sz w:val="22"/>
          <w:szCs w:val="22"/>
        </w:rPr>
        <w:t xml:space="preserve">Die Vorgaben gemäss Artikel </w:t>
      </w:r>
      <w:r w:rsidR="00D574B5">
        <w:rPr>
          <w:sz w:val="22"/>
          <w:szCs w:val="22"/>
        </w:rPr>
        <w:t>4</w:t>
      </w:r>
      <w:r w:rsidRPr="00B254D6" w:rsidR="00B254D6">
        <w:rPr>
          <w:sz w:val="22"/>
          <w:szCs w:val="22"/>
        </w:rPr>
        <w:t xml:space="preserve"> sind in jedem Fall zu berücksichtigen.</w:t>
      </w:r>
    </w:p>
    <w:p w:rsidRPr="003A3F0D" w:rsidR="00D574B5" w:rsidP="00304937" w:rsidRDefault="00B254D6" w14:paraId="1E59AAEB" w14:textId="60473B17">
      <w:pPr>
        <w:rPr>
          <w:b/>
          <w:bCs/>
          <w:color w:val="000000" w:themeColor="text1"/>
          <w:sz w:val="22"/>
          <w:szCs w:val="22"/>
        </w:rPr>
      </w:pPr>
      <w:r w:rsidRPr="003A3F0D">
        <w:rPr>
          <w:b/>
          <w:bCs/>
          <w:color w:val="000000" w:themeColor="text1"/>
          <w:sz w:val="22"/>
          <w:szCs w:val="22"/>
        </w:rPr>
        <w:t xml:space="preserve">Artikel </w:t>
      </w:r>
      <w:r w:rsidRPr="003A3F0D" w:rsidR="00DE052B">
        <w:rPr>
          <w:b/>
          <w:bCs/>
          <w:color w:val="000000" w:themeColor="text1"/>
          <w:sz w:val="22"/>
          <w:szCs w:val="22"/>
        </w:rPr>
        <w:t>10</w:t>
      </w:r>
      <w:r w:rsidRPr="003A3F0D">
        <w:rPr>
          <w:b/>
          <w:bCs/>
          <w:color w:val="000000" w:themeColor="text1"/>
          <w:sz w:val="22"/>
          <w:szCs w:val="22"/>
        </w:rPr>
        <w:t xml:space="preserve"> – Vorkaufsrecht; Verfahren und Festsetzung des Preises</w:t>
      </w:r>
    </w:p>
    <w:p w:rsidR="00B95DF2" w:rsidP="00304937" w:rsidRDefault="00293BCB" w14:paraId="64EA8724" w14:textId="77777777">
      <w:pPr>
        <w:rPr>
          <w:sz w:val="22"/>
          <w:szCs w:val="22"/>
        </w:rPr>
      </w:pPr>
      <w:r>
        <w:rPr>
          <w:sz w:val="22"/>
          <w:szCs w:val="22"/>
          <w:vertAlign w:val="superscript"/>
        </w:rPr>
        <w:t xml:space="preserve">1 </w:t>
      </w:r>
      <w:r w:rsidRPr="00B254D6" w:rsidR="00B254D6">
        <w:rPr>
          <w:sz w:val="22"/>
          <w:szCs w:val="22"/>
        </w:rPr>
        <w:t>Den Gesellschafter:innen steht an den Stammanteilen der anderen Gesellschafter:innen ein Vorkaufsrecht zu den folgenden Bedingungen zu.</w:t>
      </w:r>
    </w:p>
    <w:p w:rsidR="003F013B" w:rsidP="00304937" w:rsidRDefault="00B254D6" w14:paraId="43E0451A" w14:textId="77777777">
      <w:pPr>
        <w:rPr>
          <w:sz w:val="22"/>
          <w:szCs w:val="22"/>
        </w:rPr>
      </w:pPr>
      <w:r w:rsidRPr="00B95DF2">
        <w:rPr>
          <w:sz w:val="22"/>
          <w:szCs w:val="22"/>
          <w:vertAlign w:val="superscript"/>
        </w:rPr>
        <w:t>2</w:t>
      </w:r>
      <w:r w:rsidR="00B95DF2">
        <w:rPr>
          <w:sz w:val="22"/>
          <w:szCs w:val="22"/>
        </w:rPr>
        <w:t xml:space="preserve"> </w:t>
      </w:r>
      <w:r w:rsidRPr="00B254D6">
        <w:rPr>
          <w:sz w:val="22"/>
          <w:szCs w:val="22"/>
        </w:rPr>
        <w:t xml:space="preserve">Verkauft </w:t>
      </w:r>
      <w:proofErr w:type="spellStart"/>
      <w:r w:rsidRPr="00B254D6">
        <w:rPr>
          <w:sz w:val="22"/>
          <w:szCs w:val="22"/>
        </w:rPr>
        <w:t>ein</w:t>
      </w:r>
      <w:r w:rsidR="00B95DF2">
        <w:rPr>
          <w:sz w:val="22"/>
          <w:szCs w:val="22"/>
        </w:rPr>
        <w:t>:</w:t>
      </w:r>
      <w:r w:rsidRPr="00B254D6">
        <w:rPr>
          <w:sz w:val="22"/>
          <w:szCs w:val="22"/>
        </w:rPr>
        <w:t>e</w:t>
      </w:r>
      <w:proofErr w:type="spellEnd"/>
      <w:r w:rsidRPr="00B254D6">
        <w:rPr>
          <w:sz w:val="22"/>
          <w:szCs w:val="22"/>
        </w:rPr>
        <w:t xml:space="preserve"> </w:t>
      </w:r>
      <w:proofErr w:type="spellStart"/>
      <w:r w:rsidRPr="00B254D6">
        <w:rPr>
          <w:sz w:val="22"/>
          <w:szCs w:val="22"/>
        </w:rPr>
        <w:t>Gesellschafter:in</w:t>
      </w:r>
      <w:proofErr w:type="spellEnd"/>
      <w:r w:rsidRPr="00B254D6">
        <w:rPr>
          <w:sz w:val="22"/>
          <w:szCs w:val="22"/>
        </w:rPr>
        <w:t xml:space="preserve"> Stammanteile und wird dadurch ein Vorkaufsfall im Sinne des Gesetzes ausgelöst, so ist </w:t>
      </w:r>
      <w:r w:rsidR="00B95DF2">
        <w:rPr>
          <w:sz w:val="22"/>
          <w:szCs w:val="22"/>
        </w:rPr>
        <w:t xml:space="preserve">der </w:t>
      </w:r>
      <w:r w:rsidR="003F013B">
        <w:rPr>
          <w:sz w:val="22"/>
          <w:szCs w:val="22"/>
        </w:rPr>
        <w:t xml:space="preserve">oder </w:t>
      </w:r>
      <w:r w:rsidRPr="00B254D6">
        <w:rPr>
          <w:sz w:val="22"/>
          <w:szCs w:val="22"/>
        </w:rPr>
        <w:t>die Gesellschafter:in verpflichtet, diesen Tatbestand innerhalb von 30 Tagen seit dessen Eintritt den anderen Gesellschafter:innen und der Geschäftsführung durch eingeschriebenen Brief zu melden.</w:t>
      </w:r>
    </w:p>
    <w:p w:rsidR="00F90638" w:rsidP="00304937" w:rsidRDefault="00B254D6" w14:paraId="0AA7287E" w14:textId="77777777">
      <w:pPr>
        <w:rPr>
          <w:sz w:val="22"/>
          <w:szCs w:val="22"/>
        </w:rPr>
      </w:pPr>
      <w:r w:rsidRPr="003F013B">
        <w:rPr>
          <w:sz w:val="22"/>
          <w:szCs w:val="22"/>
          <w:vertAlign w:val="superscript"/>
        </w:rPr>
        <w:t>3</w:t>
      </w:r>
      <w:r w:rsidR="003F013B">
        <w:rPr>
          <w:sz w:val="22"/>
          <w:szCs w:val="22"/>
        </w:rPr>
        <w:t xml:space="preserve"> </w:t>
      </w:r>
      <w:r w:rsidRPr="00B254D6">
        <w:rPr>
          <w:sz w:val="22"/>
          <w:szCs w:val="22"/>
        </w:rPr>
        <w:t>Die Vorkaufsberechtigten können innerhalb einer Frist von 60 Tagen seit Empfang der Mitteilung des Vorkauffalls ihr Vorkaufsrecht ausüben. Die Ausübung hat durch eingeschriebenen Brief an die Geschäftsführung zu erfolgen.</w:t>
      </w:r>
    </w:p>
    <w:p w:rsidR="004F001F" w:rsidP="00304937" w:rsidRDefault="00F90638" w14:paraId="43B43E7F" w14:textId="77777777">
      <w:pPr>
        <w:rPr>
          <w:sz w:val="22"/>
          <w:szCs w:val="22"/>
        </w:rPr>
      </w:pPr>
      <w:r>
        <w:rPr>
          <w:sz w:val="22"/>
          <w:szCs w:val="22"/>
          <w:vertAlign w:val="superscript"/>
        </w:rPr>
        <w:t xml:space="preserve">4 </w:t>
      </w:r>
      <w:r w:rsidRPr="00B254D6" w:rsidR="00B254D6">
        <w:rPr>
          <w:sz w:val="22"/>
          <w:szCs w:val="22"/>
        </w:rPr>
        <w:t xml:space="preserve">Die Ausübung des Vorkaufsrechts muss stets sämtliche Stammanteile umfassen, die Gegenstand des Vorkaufsfalls bilden. Üben mehrere Vorkaufsberechtigte ihr Vorkaufsrecht aus, so werden die Stammanteile entsprechend ihrer bisherigen Beteiligung an der Gesellschaft zugewiesen. </w:t>
      </w:r>
    </w:p>
    <w:p w:rsidR="002A6D97" w:rsidP="00304937" w:rsidRDefault="000231E6" w14:paraId="59336C99" w14:textId="486F8B0E">
      <w:pPr>
        <w:rPr>
          <w:sz w:val="22"/>
          <w:szCs w:val="22"/>
        </w:rPr>
      </w:pPr>
      <w:r>
        <w:rPr>
          <w:sz w:val="22"/>
          <w:szCs w:val="22"/>
          <w:vertAlign w:val="superscript"/>
        </w:rPr>
        <w:t>5</w:t>
      </w:r>
      <w:r>
        <w:rPr>
          <w:sz w:val="22"/>
          <w:szCs w:val="22"/>
        </w:rPr>
        <w:t xml:space="preserve"> </w:t>
      </w:r>
      <w:r w:rsidRPr="00B254D6" w:rsidR="00B254D6">
        <w:rPr>
          <w:sz w:val="22"/>
          <w:szCs w:val="22"/>
        </w:rPr>
        <w:t xml:space="preserve">Nach Ablauf der Frist zur Ausübung des Vorkaufsrechts muss die Geschäftsführung die Gesellschafter:innen über dessen Ausübung innerhalb von 10 Tagen mit eingeschriebenem Brief in Kenntnis setzen. Wurde das Vorkaufsrecht geltend gemacht, so sind die Stammanteile innerhalb von 60 Tagen seit Ablauf der Frist zur Ausübung des Vorkaufsrechts auf </w:t>
      </w:r>
      <w:r w:rsidR="00F4775E">
        <w:rPr>
          <w:sz w:val="22"/>
          <w:szCs w:val="22"/>
        </w:rPr>
        <w:t xml:space="preserve">den oder </w:t>
      </w:r>
      <w:r w:rsidRPr="00B254D6" w:rsidR="00B254D6">
        <w:rPr>
          <w:sz w:val="22"/>
          <w:szCs w:val="22"/>
        </w:rPr>
        <w:t xml:space="preserve">die </w:t>
      </w:r>
      <w:proofErr w:type="spellStart"/>
      <w:r w:rsidRPr="00B254D6" w:rsidR="00B254D6">
        <w:rPr>
          <w:sz w:val="22"/>
          <w:szCs w:val="22"/>
        </w:rPr>
        <w:t>vorkaufsberechtigte</w:t>
      </w:r>
      <w:r w:rsidR="00F4775E">
        <w:rPr>
          <w:sz w:val="22"/>
          <w:szCs w:val="22"/>
        </w:rPr>
        <w:t>:n</w:t>
      </w:r>
      <w:proofErr w:type="spellEnd"/>
      <w:r w:rsidRPr="00B254D6" w:rsidR="00B254D6">
        <w:rPr>
          <w:sz w:val="22"/>
          <w:szCs w:val="22"/>
        </w:rPr>
        <w:t xml:space="preserve"> </w:t>
      </w:r>
      <w:proofErr w:type="spellStart"/>
      <w:r w:rsidRPr="00B254D6" w:rsidR="00B254D6">
        <w:rPr>
          <w:sz w:val="22"/>
          <w:szCs w:val="22"/>
        </w:rPr>
        <w:t>Gesellschafter:in</w:t>
      </w:r>
      <w:proofErr w:type="spellEnd"/>
      <w:r w:rsidRPr="00B254D6" w:rsidR="00B254D6">
        <w:rPr>
          <w:sz w:val="22"/>
          <w:szCs w:val="22"/>
        </w:rPr>
        <w:t xml:space="preserve"> gegen Vergütung des gesamten Kaufpreises zu übertragen.</w:t>
      </w:r>
    </w:p>
    <w:p w:rsidR="004C3B58" w:rsidP="00304937" w:rsidRDefault="00B254D6" w14:paraId="1F96D8E9" w14:textId="01CAC20C">
      <w:pPr>
        <w:rPr>
          <w:sz w:val="22"/>
          <w:szCs w:val="22"/>
        </w:rPr>
      </w:pPr>
      <w:r w:rsidRPr="002A6D97">
        <w:rPr>
          <w:sz w:val="22"/>
          <w:szCs w:val="22"/>
          <w:vertAlign w:val="superscript"/>
        </w:rPr>
        <w:t>6</w:t>
      </w:r>
      <w:r w:rsidRPr="00B254D6">
        <w:rPr>
          <w:sz w:val="22"/>
          <w:szCs w:val="22"/>
        </w:rPr>
        <w:t xml:space="preserve"> Das Vorkaufsrecht an den Stammanteilen ist zum </w:t>
      </w:r>
      <w:r w:rsidR="0063498A">
        <w:rPr>
          <w:sz w:val="22"/>
          <w:szCs w:val="22"/>
        </w:rPr>
        <w:t>Nominalwert</w:t>
      </w:r>
      <w:r w:rsidRPr="00B254D6">
        <w:rPr>
          <w:sz w:val="22"/>
          <w:szCs w:val="22"/>
        </w:rPr>
        <w:t xml:space="preserve"> im Zeitpunkt des Eintritts des Vorkaufsfalls auszuüben.</w:t>
      </w:r>
    </w:p>
    <w:p w:rsidR="00B95B55" w:rsidP="00304937" w:rsidRDefault="00293BCB" w14:paraId="2035C306" w14:textId="6F2A09F9">
      <w:pPr>
        <w:rPr>
          <w:sz w:val="22"/>
          <w:szCs w:val="22"/>
        </w:rPr>
      </w:pPr>
      <w:r w:rsidRPr="00B95B55">
        <w:rPr>
          <w:b/>
          <w:bCs/>
          <w:sz w:val="22"/>
          <w:szCs w:val="22"/>
        </w:rPr>
        <w:t>Artikel 1</w:t>
      </w:r>
      <w:r w:rsidR="00B95B55">
        <w:rPr>
          <w:b/>
          <w:bCs/>
          <w:sz w:val="22"/>
          <w:szCs w:val="22"/>
        </w:rPr>
        <w:t>1</w:t>
      </w:r>
      <w:r w:rsidRPr="00B95B55">
        <w:rPr>
          <w:b/>
          <w:bCs/>
          <w:sz w:val="22"/>
          <w:szCs w:val="22"/>
        </w:rPr>
        <w:t xml:space="preserve"> – Treuepflicht und Konkurrenzverbot</w:t>
      </w:r>
      <w:r w:rsidRPr="00293BCB">
        <w:rPr>
          <w:sz w:val="22"/>
          <w:szCs w:val="22"/>
        </w:rPr>
        <w:t xml:space="preserve"> </w:t>
      </w:r>
    </w:p>
    <w:p w:rsidR="00A0714C" w:rsidP="00304937" w:rsidRDefault="00B95B55" w14:paraId="3214C0A1" w14:textId="77777777">
      <w:pPr>
        <w:rPr>
          <w:sz w:val="22"/>
          <w:szCs w:val="22"/>
        </w:rPr>
      </w:pPr>
      <w:r>
        <w:rPr>
          <w:sz w:val="22"/>
          <w:szCs w:val="22"/>
          <w:vertAlign w:val="superscript"/>
        </w:rPr>
        <w:t xml:space="preserve">1 </w:t>
      </w:r>
      <w:r w:rsidRPr="00293BCB" w:rsidR="00293BCB">
        <w:rPr>
          <w:sz w:val="22"/>
          <w:szCs w:val="22"/>
        </w:rPr>
        <w:t>Die Gesellschafter:innen sind zur Wahrung des Geschäftsgeheimnisses verpflichtet.</w:t>
      </w:r>
    </w:p>
    <w:p w:rsidR="00A0714C" w:rsidP="00304937" w:rsidRDefault="00A0714C" w14:paraId="53D73E97" w14:textId="77777777">
      <w:pPr>
        <w:rPr>
          <w:sz w:val="22"/>
          <w:szCs w:val="22"/>
        </w:rPr>
      </w:pPr>
      <w:r>
        <w:rPr>
          <w:sz w:val="22"/>
          <w:szCs w:val="22"/>
          <w:vertAlign w:val="superscript"/>
        </w:rPr>
        <w:t xml:space="preserve">2 </w:t>
      </w:r>
      <w:r w:rsidRPr="00293BCB" w:rsidR="00293BCB">
        <w:rPr>
          <w:sz w:val="22"/>
          <w:szCs w:val="22"/>
        </w:rPr>
        <w:t>Die Gesellschafter:innen müssen alles unterlassen, was die Interessen der Gesellschaft beeinträchtigt. Insbesondere dürfen sie nicht Geschäfte betreiben, die ihnen zum besonderen Vorteil gereichen und durch die der Zweck der Gesellschaft beeinträchtigt würde.</w:t>
      </w:r>
    </w:p>
    <w:p w:rsidR="00A0714C" w:rsidP="00304937" w:rsidRDefault="00A0714C" w14:paraId="192F30D8" w14:textId="77777777">
      <w:pPr>
        <w:rPr>
          <w:sz w:val="22"/>
          <w:szCs w:val="22"/>
        </w:rPr>
      </w:pPr>
      <w:r>
        <w:rPr>
          <w:sz w:val="22"/>
          <w:szCs w:val="22"/>
          <w:vertAlign w:val="superscript"/>
        </w:rPr>
        <w:t xml:space="preserve">3 </w:t>
      </w:r>
      <w:r w:rsidRPr="00293BCB" w:rsidR="00293BCB">
        <w:rPr>
          <w:sz w:val="22"/>
          <w:szCs w:val="22"/>
        </w:rPr>
        <w:t>Die Gesellschafter:innen dürfen keine die Gesellschaft konkurrenzierenden Tätigkeiten ausüben.</w:t>
      </w:r>
    </w:p>
    <w:p w:rsidR="00A829D8" w:rsidP="00304937" w:rsidRDefault="00A0714C" w14:paraId="216080B9" w14:textId="77777777">
      <w:pPr>
        <w:rPr>
          <w:sz w:val="22"/>
          <w:szCs w:val="22"/>
        </w:rPr>
      </w:pPr>
      <w:r>
        <w:rPr>
          <w:sz w:val="22"/>
          <w:szCs w:val="22"/>
          <w:vertAlign w:val="superscript"/>
        </w:rPr>
        <w:t xml:space="preserve">4 </w:t>
      </w:r>
      <w:r w:rsidRPr="00293BCB" w:rsidR="00293BCB">
        <w:rPr>
          <w:sz w:val="22"/>
          <w:szCs w:val="22"/>
        </w:rPr>
        <w:t>Die Gesellschafter:innen dürfen Tätigkeiten, die gegen die Treuepflicht oder das Konkurrenzverbot verstossen, ausüben, sofern alle übrigen Gesellschafter:innen schriftlich zustimmen.</w:t>
      </w:r>
    </w:p>
    <w:p w:rsidRPr="00A829D8" w:rsidR="00A829D8" w:rsidP="00304937" w:rsidRDefault="00293BCB" w14:paraId="1E6099DA" w14:textId="63F8D795">
      <w:pPr>
        <w:rPr>
          <w:b/>
          <w:bCs/>
          <w:sz w:val="22"/>
          <w:szCs w:val="22"/>
        </w:rPr>
      </w:pPr>
      <w:r w:rsidRPr="00A829D8">
        <w:rPr>
          <w:b/>
          <w:bCs/>
          <w:sz w:val="22"/>
          <w:szCs w:val="22"/>
        </w:rPr>
        <w:t>Artikel 1</w:t>
      </w:r>
      <w:r w:rsidR="00A829D8">
        <w:rPr>
          <w:b/>
          <w:bCs/>
          <w:sz w:val="22"/>
          <w:szCs w:val="22"/>
        </w:rPr>
        <w:t>2</w:t>
      </w:r>
      <w:r w:rsidRPr="00A829D8">
        <w:rPr>
          <w:b/>
          <w:bCs/>
          <w:sz w:val="22"/>
          <w:szCs w:val="22"/>
        </w:rPr>
        <w:t xml:space="preserve"> – Zustellung des Geschäftsberichts</w:t>
      </w:r>
    </w:p>
    <w:p w:rsidR="00293BCB" w:rsidP="00304937" w:rsidRDefault="00A829D8" w14:paraId="2AAE5D65" w14:textId="63902B15">
      <w:pPr>
        <w:rPr>
          <w:sz w:val="22"/>
          <w:szCs w:val="22"/>
        </w:rPr>
      </w:pPr>
      <w:r>
        <w:rPr>
          <w:sz w:val="22"/>
          <w:szCs w:val="22"/>
          <w:vertAlign w:val="superscript"/>
        </w:rPr>
        <w:t xml:space="preserve">1 </w:t>
      </w:r>
      <w:r w:rsidRPr="00293BCB" w:rsidR="00293BCB">
        <w:rPr>
          <w:sz w:val="22"/>
          <w:szCs w:val="22"/>
        </w:rPr>
        <w:t>Spätestens 20 Tage vor der ordentlichen Gesellschaft</w:t>
      </w:r>
      <w:r>
        <w:rPr>
          <w:sz w:val="22"/>
          <w:szCs w:val="22"/>
        </w:rPr>
        <w:t>s</w:t>
      </w:r>
      <w:r w:rsidRPr="00293BCB" w:rsidR="00293BCB">
        <w:rPr>
          <w:sz w:val="22"/>
          <w:szCs w:val="22"/>
        </w:rPr>
        <w:t>versammlung sind der Geschäftsbericht und gegebenenfalls der Revisionsbericht den Gesellschafter</w:t>
      </w:r>
      <w:r w:rsidR="00D4699C">
        <w:rPr>
          <w:sz w:val="22"/>
          <w:szCs w:val="22"/>
        </w:rPr>
        <w:t>:innen</w:t>
      </w:r>
      <w:r w:rsidRPr="00293BCB" w:rsidR="00293BCB">
        <w:rPr>
          <w:sz w:val="22"/>
          <w:szCs w:val="22"/>
        </w:rPr>
        <w:t xml:space="preserve"> zuzustellen. Die </w:t>
      </w:r>
      <w:proofErr w:type="gramStart"/>
      <w:r w:rsidRPr="00293BCB" w:rsidR="00293BCB">
        <w:rPr>
          <w:sz w:val="22"/>
          <w:szCs w:val="22"/>
        </w:rPr>
        <w:t>Gesellschafter:innen</w:t>
      </w:r>
      <w:proofErr w:type="gramEnd"/>
      <w:r w:rsidRPr="00293BCB" w:rsidR="00293BCB">
        <w:rPr>
          <w:sz w:val="22"/>
          <w:szCs w:val="22"/>
        </w:rPr>
        <w:t xml:space="preserve"> erhalten nach der Gesellschaft</w:t>
      </w:r>
      <w:r w:rsidR="00B23E8F">
        <w:rPr>
          <w:sz w:val="22"/>
          <w:szCs w:val="22"/>
        </w:rPr>
        <w:t>s</w:t>
      </w:r>
      <w:r w:rsidRPr="00293BCB" w:rsidR="00293BCB">
        <w:rPr>
          <w:sz w:val="22"/>
          <w:szCs w:val="22"/>
        </w:rPr>
        <w:t xml:space="preserve">versammlung eine Kopie der </w:t>
      </w:r>
      <w:proofErr w:type="gramStart"/>
      <w:r w:rsidRPr="00293BCB" w:rsidR="00293BCB">
        <w:rPr>
          <w:sz w:val="22"/>
          <w:szCs w:val="22"/>
        </w:rPr>
        <w:t>von ihr genehmigten Fassung</w:t>
      </w:r>
      <w:proofErr w:type="gramEnd"/>
      <w:r w:rsidRPr="00293BCB" w:rsidR="00293BCB">
        <w:rPr>
          <w:sz w:val="22"/>
          <w:szCs w:val="22"/>
        </w:rPr>
        <w:t xml:space="preserve"> des Geschäftsberichts.</w:t>
      </w:r>
    </w:p>
    <w:p w:rsidR="00251CE3" w:rsidP="00304937" w:rsidRDefault="00251CE3" w14:paraId="3A433F2F" w14:textId="66EC16A6">
      <w:pPr>
        <w:rPr>
          <w:b/>
          <w:bCs/>
        </w:rPr>
      </w:pPr>
      <w:r w:rsidRPr="00251CE3">
        <w:rPr>
          <w:b/>
          <w:bCs/>
        </w:rPr>
        <w:t>IV.</w:t>
      </w:r>
      <w:r w:rsidRPr="00251CE3">
        <w:rPr>
          <w:b/>
          <w:bCs/>
        </w:rPr>
        <w:tab/>
      </w:r>
      <w:r w:rsidRPr="00251CE3">
        <w:rPr>
          <w:b/>
          <w:bCs/>
        </w:rPr>
        <w:t xml:space="preserve"> Organisation der Gesellschaft</w:t>
      </w:r>
    </w:p>
    <w:p w:rsidR="00D4637D" w:rsidP="00304937" w:rsidRDefault="00D4637D" w14:paraId="417A4961" w14:textId="2B6DBCC4">
      <w:pPr>
        <w:rPr>
          <w:b/>
          <w:bCs/>
        </w:rPr>
      </w:pPr>
      <w:r>
        <w:rPr>
          <w:b/>
          <w:bCs/>
        </w:rPr>
        <w:t>A</w:t>
      </w:r>
      <w:r>
        <w:rPr>
          <w:b/>
          <w:bCs/>
        </w:rPr>
        <w:tab/>
      </w:r>
      <w:r>
        <w:rPr>
          <w:b/>
          <w:bCs/>
        </w:rPr>
        <w:t>Gesellschaftsversammlung</w:t>
      </w:r>
    </w:p>
    <w:p w:rsidRPr="00D4637D" w:rsidR="00D4637D" w:rsidP="00D4637D" w:rsidRDefault="00D4637D" w14:paraId="2D2C524B" w14:textId="6919953B">
      <w:pPr>
        <w:rPr>
          <w:b/>
          <w:bCs/>
          <w:sz w:val="22"/>
          <w:szCs w:val="22"/>
        </w:rPr>
      </w:pPr>
      <w:r w:rsidRPr="00D4637D">
        <w:rPr>
          <w:b/>
          <w:bCs/>
          <w:sz w:val="22"/>
          <w:szCs w:val="22"/>
        </w:rPr>
        <w:t>Artikel 13 – Aufgaben</w:t>
      </w:r>
    </w:p>
    <w:p w:rsidRPr="00D4637D" w:rsidR="00D4637D" w:rsidP="00D4637D" w:rsidRDefault="000F6456" w14:paraId="185DC3B7" w14:textId="447E4A10">
      <w:pPr>
        <w:rPr>
          <w:sz w:val="22"/>
          <w:szCs w:val="22"/>
        </w:rPr>
      </w:pPr>
      <w:r>
        <w:rPr>
          <w:sz w:val="22"/>
          <w:szCs w:val="22"/>
          <w:vertAlign w:val="superscript"/>
        </w:rPr>
        <w:t xml:space="preserve">1 </w:t>
      </w:r>
      <w:r w:rsidRPr="00D4637D" w:rsidR="00D4637D">
        <w:rPr>
          <w:sz w:val="22"/>
          <w:szCs w:val="22"/>
        </w:rPr>
        <w:t>Oberstes Organ der Gesellschaft ist die Gesellschafterversammlung.</w:t>
      </w:r>
    </w:p>
    <w:p w:rsidRPr="00D4637D" w:rsidR="00D4637D" w:rsidP="00D4637D" w:rsidRDefault="000F6456" w14:paraId="602A0D5C" w14:textId="6EB6BF9C">
      <w:pPr>
        <w:rPr>
          <w:sz w:val="22"/>
          <w:szCs w:val="22"/>
        </w:rPr>
      </w:pPr>
      <w:r>
        <w:rPr>
          <w:sz w:val="22"/>
          <w:szCs w:val="22"/>
          <w:vertAlign w:val="superscript"/>
        </w:rPr>
        <w:t xml:space="preserve">2 </w:t>
      </w:r>
      <w:r w:rsidRPr="00D4637D" w:rsidR="00D4637D">
        <w:rPr>
          <w:sz w:val="22"/>
          <w:szCs w:val="22"/>
        </w:rPr>
        <w:t>Der Gesellschafterversammlung stehen folgende unübertragbare Befugnisse zu:</w:t>
      </w:r>
    </w:p>
    <w:p w:rsidRPr="00D4637D" w:rsidR="00D4637D" w:rsidP="004D7A01" w:rsidRDefault="00D4637D" w14:paraId="484F6002" w14:textId="77777777">
      <w:pPr>
        <w:ind w:left="708"/>
        <w:rPr>
          <w:sz w:val="22"/>
          <w:szCs w:val="22"/>
        </w:rPr>
      </w:pPr>
      <w:r w:rsidRPr="00D4637D">
        <w:rPr>
          <w:sz w:val="22"/>
          <w:szCs w:val="22"/>
        </w:rPr>
        <w:t>1. die Änderung der Statuten;</w:t>
      </w:r>
    </w:p>
    <w:p w:rsidRPr="00D4637D" w:rsidR="00D4637D" w:rsidP="004D7A01" w:rsidRDefault="00D4637D" w14:paraId="2823018C" w14:textId="12AF706C">
      <w:pPr>
        <w:ind w:left="708"/>
        <w:rPr>
          <w:sz w:val="22"/>
          <w:szCs w:val="22"/>
        </w:rPr>
      </w:pPr>
      <w:r w:rsidRPr="00D4637D">
        <w:rPr>
          <w:sz w:val="22"/>
          <w:szCs w:val="22"/>
        </w:rPr>
        <w:t xml:space="preserve">2. die Bestellung und Abberufung von </w:t>
      </w:r>
      <w:proofErr w:type="spellStart"/>
      <w:r w:rsidRPr="00D4637D">
        <w:rPr>
          <w:sz w:val="22"/>
          <w:szCs w:val="22"/>
        </w:rPr>
        <w:t>Geschäftsführer</w:t>
      </w:r>
      <w:r w:rsidR="004114FD">
        <w:rPr>
          <w:sz w:val="22"/>
          <w:szCs w:val="22"/>
        </w:rPr>
        <w:t>:innen</w:t>
      </w:r>
      <w:proofErr w:type="spellEnd"/>
      <w:r w:rsidRPr="00D4637D">
        <w:rPr>
          <w:sz w:val="22"/>
          <w:szCs w:val="22"/>
        </w:rPr>
        <w:t>;</w:t>
      </w:r>
    </w:p>
    <w:p w:rsidRPr="00D4637D" w:rsidR="00D4637D" w:rsidP="004D7A01" w:rsidRDefault="00D4637D" w14:paraId="61FF2303" w14:textId="77777777">
      <w:pPr>
        <w:ind w:left="708"/>
        <w:rPr>
          <w:sz w:val="22"/>
          <w:szCs w:val="22"/>
        </w:rPr>
      </w:pPr>
      <w:r w:rsidRPr="00D4637D">
        <w:rPr>
          <w:sz w:val="22"/>
          <w:szCs w:val="22"/>
        </w:rPr>
        <w:t>3. die Bestellung und Abberufung der Mitglieder der Revisionsstelle;</w:t>
      </w:r>
    </w:p>
    <w:p w:rsidRPr="00D4637D" w:rsidR="00D4637D" w:rsidP="004D7A01" w:rsidRDefault="00D4637D" w14:paraId="13EF0B0D" w14:textId="77777777">
      <w:pPr>
        <w:ind w:left="708"/>
        <w:rPr>
          <w:sz w:val="22"/>
          <w:szCs w:val="22"/>
        </w:rPr>
      </w:pPr>
      <w:r w:rsidRPr="00D4637D">
        <w:rPr>
          <w:sz w:val="22"/>
          <w:szCs w:val="22"/>
        </w:rPr>
        <w:t>4. die Genehmigung des Lageberichtes;</w:t>
      </w:r>
    </w:p>
    <w:p w:rsidRPr="00D4637D" w:rsidR="00D4637D" w:rsidP="004D7A01" w:rsidRDefault="00D4637D" w14:paraId="5487A6D9" w14:textId="77777777">
      <w:pPr>
        <w:ind w:left="708"/>
        <w:rPr>
          <w:sz w:val="22"/>
          <w:szCs w:val="22"/>
        </w:rPr>
      </w:pPr>
      <w:r w:rsidRPr="00D4637D">
        <w:rPr>
          <w:sz w:val="22"/>
          <w:szCs w:val="22"/>
        </w:rPr>
        <w:t>5. die Genehmigung der Jahresrechnung sowie die Beschlussfassung über die Verwendung des Bilanzgewinnes, insbesondere die Festsetzung der Dividende und der Tantieme;</w:t>
      </w:r>
    </w:p>
    <w:p w:rsidRPr="00D4637D" w:rsidR="00D4637D" w:rsidP="004D7A01" w:rsidRDefault="00D4637D" w14:paraId="7318A45A" w14:textId="77777777">
      <w:pPr>
        <w:ind w:left="708"/>
        <w:rPr>
          <w:sz w:val="22"/>
          <w:szCs w:val="22"/>
        </w:rPr>
      </w:pPr>
      <w:r w:rsidRPr="00D4637D">
        <w:rPr>
          <w:sz w:val="22"/>
          <w:szCs w:val="22"/>
        </w:rPr>
        <w:t>6. die Beschlussfassung über die Rückzahlung von Kapitalreserven;</w:t>
      </w:r>
    </w:p>
    <w:p w:rsidRPr="00D4637D" w:rsidR="00D4637D" w:rsidP="004D7A01" w:rsidRDefault="00D4637D" w14:paraId="13660284" w14:textId="4DED4F95">
      <w:pPr>
        <w:ind w:left="708"/>
        <w:rPr>
          <w:sz w:val="22"/>
          <w:szCs w:val="22"/>
        </w:rPr>
      </w:pPr>
      <w:r w:rsidRPr="00D4637D">
        <w:rPr>
          <w:sz w:val="22"/>
          <w:szCs w:val="22"/>
        </w:rPr>
        <w:t xml:space="preserve">7. die Festsetzung der Entschädigung der </w:t>
      </w:r>
      <w:proofErr w:type="spellStart"/>
      <w:r w:rsidRPr="00D4637D">
        <w:rPr>
          <w:sz w:val="22"/>
          <w:szCs w:val="22"/>
        </w:rPr>
        <w:t>Geschäftsführer</w:t>
      </w:r>
      <w:r w:rsidR="004114FD">
        <w:rPr>
          <w:sz w:val="22"/>
          <w:szCs w:val="22"/>
        </w:rPr>
        <w:t>:innen</w:t>
      </w:r>
      <w:proofErr w:type="spellEnd"/>
      <w:r w:rsidRPr="00D4637D">
        <w:rPr>
          <w:sz w:val="22"/>
          <w:szCs w:val="22"/>
        </w:rPr>
        <w:t>;</w:t>
      </w:r>
    </w:p>
    <w:p w:rsidRPr="00D4637D" w:rsidR="00D4637D" w:rsidP="004D7A01" w:rsidRDefault="00D4637D" w14:paraId="4B7B3222" w14:textId="4507CD48">
      <w:pPr>
        <w:ind w:left="708"/>
        <w:rPr>
          <w:sz w:val="22"/>
          <w:szCs w:val="22"/>
        </w:rPr>
      </w:pPr>
      <w:r w:rsidRPr="00D4637D">
        <w:rPr>
          <w:sz w:val="22"/>
          <w:szCs w:val="22"/>
        </w:rPr>
        <w:t xml:space="preserve">8. die Entlastung der </w:t>
      </w:r>
      <w:proofErr w:type="spellStart"/>
      <w:r w:rsidRPr="00D4637D">
        <w:rPr>
          <w:sz w:val="22"/>
          <w:szCs w:val="22"/>
        </w:rPr>
        <w:t>Geschäftsführ</w:t>
      </w:r>
      <w:r w:rsidR="004114FD">
        <w:rPr>
          <w:sz w:val="22"/>
          <w:szCs w:val="22"/>
        </w:rPr>
        <w:t>er:innen</w:t>
      </w:r>
      <w:proofErr w:type="spellEnd"/>
      <w:r w:rsidRPr="00D4637D">
        <w:rPr>
          <w:sz w:val="22"/>
          <w:szCs w:val="22"/>
        </w:rPr>
        <w:t>;</w:t>
      </w:r>
    </w:p>
    <w:p w:rsidRPr="00D4637D" w:rsidR="00D4637D" w:rsidP="004D7A01" w:rsidRDefault="00D4637D" w14:paraId="503F1453" w14:textId="1F6EC3E1">
      <w:pPr>
        <w:ind w:left="708"/>
        <w:rPr>
          <w:sz w:val="22"/>
          <w:szCs w:val="22"/>
        </w:rPr>
      </w:pPr>
      <w:r w:rsidRPr="00D4637D">
        <w:rPr>
          <w:sz w:val="22"/>
          <w:szCs w:val="22"/>
        </w:rPr>
        <w:t xml:space="preserve">9. die Zustimmung zur Abtretung von Stammanteilen beziehungsweise die Anerkennung als </w:t>
      </w:r>
      <w:proofErr w:type="spellStart"/>
      <w:r w:rsidRPr="00D4637D">
        <w:rPr>
          <w:sz w:val="22"/>
          <w:szCs w:val="22"/>
        </w:rPr>
        <w:t>stimmberechtigte</w:t>
      </w:r>
      <w:r w:rsidR="0016001E">
        <w:rPr>
          <w:sz w:val="22"/>
          <w:szCs w:val="22"/>
        </w:rPr>
        <w:t>:</w:t>
      </w:r>
      <w:r w:rsidRPr="00D4637D">
        <w:rPr>
          <w:sz w:val="22"/>
          <w:szCs w:val="22"/>
        </w:rPr>
        <w:t>r</w:t>
      </w:r>
      <w:proofErr w:type="spellEnd"/>
      <w:r w:rsidRPr="00D4637D">
        <w:rPr>
          <w:sz w:val="22"/>
          <w:szCs w:val="22"/>
        </w:rPr>
        <w:t xml:space="preserve"> </w:t>
      </w:r>
      <w:proofErr w:type="spellStart"/>
      <w:r w:rsidRPr="00D4637D">
        <w:rPr>
          <w:sz w:val="22"/>
          <w:szCs w:val="22"/>
        </w:rPr>
        <w:t>Gesellschafter</w:t>
      </w:r>
      <w:r w:rsidR="0016001E">
        <w:rPr>
          <w:sz w:val="22"/>
          <w:szCs w:val="22"/>
        </w:rPr>
        <w:t>:in</w:t>
      </w:r>
      <w:proofErr w:type="spellEnd"/>
      <w:r w:rsidRPr="00D4637D">
        <w:rPr>
          <w:sz w:val="22"/>
          <w:szCs w:val="22"/>
        </w:rPr>
        <w:t>;</w:t>
      </w:r>
    </w:p>
    <w:p w:rsidRPr="00D4637D" w:rsidR="00D4637D" w:rsidP="004D7A01" w:rsidRDefault="00D4637D" w14:paraId="1EFB830E" w14:textId="77777777">
      <w:pPr>
        <w:ind w:left="708"/>
        <w:rPr>
          <w:sz w:val="22"/>
          <w:szCs w:val="22"/>
        </w:rPr>
      </w:pPr>
      <w:r w:rsidRPr="00D4637D">
        <w:rPr>
          <w:sz w:val="22"/>
          <w:szCs w:val="22"/>
        </w:rPr>
        <w:t>10. die Zustimmung zur Bestellung eines Pfandrechts an Stammanteilen;</w:t>
      </w:r>
    </w:p>
    <w:p w:rsidRPr="00D4637D" w:rsidR="00D4637D" w:rsidP="004D7A01" w:rsidRDefault="00D4637D" w14:paraId="31DF6DD4" w14:textId="1BFFA316">
      <w:pPr>
        <w:ind w:left="708"/>
        <w:rPr>
          <w:sz w:val="22"/>
          <w:szCs w:val="22"/>
        </w:rPr>
      </w:pPr>
      <w:r w:rsidRPr="00D4637D">
        <w:rPr>
          <w:sz w:val="22"/>
          <w:szCs w:val="22"/>
        </w:rPr>
        <w:t xml:space="preserve">11. die Ermächtigung der </w:t>
      </w:r>
      <w:proofErr w:type="spellStart"/>
      <w:r w:rsidRPr="00D4637D">
        <w:rPr>
          <w:sz w:val="22"/>
          <w:szCs w:val="22"/>
        </w:rPr>
        <w:t>Geschäftsführer</w:t>
      </w:r>
      <w:r w:rsidR="004114FD">
        <w:rPr>
          <w:sz w:val="22"/>
          <w:szCs w:val="22"/>
        </w:rPr>
        <w:t>:innen</w:t>
      </w:r>
      <w:proofErr w:type="spellEnd"/>
      <w:r w:rsidRPr="00D4637D">
        <w:rPr>
          <w:sz w:val="22"/>
          <w:szCs w:val="22"/>
        </w:rPr>
        <w:t xml:space="preserve"> zum Erwerb eigener Stammanteile durch die Gesellschaft oder die Genehmigung eines solchen Erwerbs;</w:t>
      </w:r>
    </w:p>
    <w:p w:rsidRPr="00D4637D" w:rsidR="00D4637D" w:rsidP="004D7A01" w:rsidRDefault="00D4637D" w14:paraId="63852B44" w14:textId="77777777">
      <w:pPr>
        <w:ind w:left="708"/>
        <w:rPr>
          <w:sz w:val="22"/>
          <w:szCs w:val="22"/>
        </w:rPr>
      </w:pPr>
      <w:r w:rsidRPr="00D4637D">
        <w:rPr>
          <w:sz w:val="22"/>
          <w:szCs w:val="22"/>
        </w:rPr>
        <w:t>12. die Beschlussfassung über den Antrag an das Gericht, einen Gesellschafter aus wichtigem Grund auszuschliessen;</w:t>
      </w:r>
    </w:p>
    <w:p w:rsidRPr="00D4637D" w:rsidR="00D4637D" w:rsidP="004D7A01" w:rsidRDefault="00D4637D" w14:paraId="06D9B3F6" w14:textId="77777777">
      <w:pPr>
        <w:ind w:left="708"/>
        <w:rPr>
          <w:sz w:val="22"/>
          <w:szCs w:val="22"/>
        </w:rPr>
      </w:pPr>
      <w:r w:rsidRPr="00D4637D">
        <w:rPr>
          <w:sz w:val="22"/>
          <w:szCs w:val="22"/>
        </w:rPr>
        <w:t>13. die Auflösung der Gesellschaft;</w:t>
      </w:r>
    </w:p>
    <w:p w:rsidR="00D4637D" w:rsidP="004D7A01" w:rsidRDefault="00D4637D" w14:paraId="68D99931" w14:textId="77777777">
      <w:pPr>
        <w:ind w:left="708"/>
        <w:rPr>
          <w:sz w:val="22"/>
          <w:szCs w:val="22"/>
        </w:rPr>
      </w:pPr>
      <w:r w:rsidRPr="00D4637D">
        <w:rPr>
          <w:sz w:val="22"/>
          <w:szCs w:val="22"/>
        </w:rPr>
        <w:t>14. die Beschlussfassung über weitere Gegenstände, die das Gesetz oder die Statuten der Gesellschafterversammlung vorbehalten.</w:t>
      </w:r>
    </w:p>
    <w:p w:rsidRPr="00C76BDB" w:rsidR="00C76BDB" w:rsidP="00C76BDB" w:rsidRDefault="00C76BDB" w14:paraId="13784019" w14:textId="239A5980">
      <w:pPr>
        <w:rPr>
          <w:b/>
          <w:bCs/>
          <w:sz w:val="22"/>
          <w:szCs w:val="22"/>
        </w:rPr>
      </w:pPr>
      <w:r w:rsidRPr="00C76BDB">
        <w:rPr>
          <w:b/>
          <w:bCs/>
          <w:sz w:val="22"/>
          <w:szCs w:val="22"/>
        </w:rPr>
        <w:t>Artikel 1</w:t>
      </w:r>
      <w:r w:rsidRPr="00DB79D8">
        <w:rPr>
          <w:b/>
          <w:bCs/>
          <w:sz w:val="22"/>
          <w:szCs w:val="22"/>
        </w:rPr>
        <w:t>4</w:t>
      </w:r>
      <w:r w:rsidRPr="00C76BDB">
        <w:rPr>
          <w:b/>
          <w:bCs/>
          <w:sz w:val="22"/>
          <w:szCs w:val="22"/>
        </w:rPr>
        <w:t xml:space="preserve"> – Einberufung</w:t>
      </w:r>
    </w:p>
    <w:p w:rsidRPr="00C76BDB" w:rsidR="00C76BDB" w:rsidP="00C76BDB" w:rsidRDefault="00471019" w14:paraId="073FB8EE" w14:textId="7A368255">
      <w:pPr>
        <w:rPr>
          <w:sz w:val="22"/>
          <w:szCs w:val="22"/>
        </w:rPr>
      </w:pPr>
      <w:r>
        <w:rPr>
          <w:sz w:val="22"/>
          <w:szCs w:val="22"/>
          <w:vertAlign w:val="superscript"/>
        </w:rPr>
        <w:t xml:space="preserve">1 </w:t>
      </w:r>
      <w:r w:rsidRPr="00C76BDB" w:rsidR="00C76BDB">
        <w:rPr>
          <w:sz w:val="22"/>
          <w:szCs w:val="22"/>
        </w:rPr>
        <w:t>Die ordentliche Versammlung findet alljährlich innerhalb sechs Monaten nach Schluss des Geschäftsjahres statt. Ausserordentliche Versammlungen werden bei Bedarf einberufen.</w:t>
      </w:r>
    </w:p>
    <w:p w:rsidRPr="00C76BDB" w:rsidR="00C76BDB" w:rsidP="00C76BDB" w:rsidRDefault="0026766B" w14:paraId="32A63EA1" w14:textId="73D2CA60">
      <w:pPr>
        <w:rPr>
          <w:sz w:val="22"/>
          <w:szCs w:val="22"/>
        </w:rPr>
      </w:pPr>
      <w:r>
        <w:rPr>
          <w:sz w:val="22"/>
          <w:szCs w:val="22"/>
          <w:vertAlign w:val="superscript"/>
        </w:rPr>
        <w:t xml:space="preserve">2 </w:t>
      </w:r>
      <w:r w:rsidRPr="00C76BDB" w:rsidR="00C76BDB">
        <w:rPr>
          <w:sz w:val="22"/>
          <w:szCs w:val="22"/>
        </w:rPr>
        <w:t>Die Gesellschaft</w:t>
      </w:r>
      <w:r>
        <w:rPr>
          <w:sz w:val="22"/>
          <w:szCs w:val="22"/>
        </w:rPr>
        <w:t>s</w:t>
      </w:r>
      <w:r w:rsidRPr="00C76BDB" w:rsidR="00C76BDB">
        <w:rPr>
          <w:sz w:val="22"/>
          <w:szCs w:val="22"/>
        </w:rPr>
        <w:t xml:space="preserve">versammlung wird von den </w:t>
      </w:r>
      <w:proofErr w:type="spellStart"/>
      <w:proofErr w:type="gramStart"/>
      <w:r w:rsidRPr="00C76BDB" w:rsidR="00C76BDB">
        <w:rPr>
          <w:sz w:val="22"/>
          <w:szCs w:val="22"/>
        </w:rPr>
        <w:t>Geschäftsführer</w:t>
      </w:r>
      <w:r w:rsidR="009D3E97">
        <w:rPr>
          <w:sz w:val="22"/>
          <w:szCs w:val="22"/>
        </w:rPr>
        <w:t>:innen</w:t>
      </w:r>
      <w:proofErr w:type="spellEnd"/>
      <w:proofErr w:type="gramEnd"/>
      <w:r w:rsidRPr="00C76BDB" w:rsidR="00C76BDB">
        <w:rPr>
          <w:sz w:val="22"/>
          <w:szCs w:val="22"/>
        </w:rPr>
        <w:t>, nötigenfalls durch die Revisionsstelle oder durch das Gericht, einberufen. Das Einberufungsrecht steht auch den Liquidatoren zu.</w:t>
      </w:r>
    </w:p>
    <w:p w:rsidRPr="00C76BDB" w:rsidR="00C76BDB" w:rsidP="00C76BDB" w:rsidRDefault="0026766B" w14:paraId="2EBD7ADC" w14:textId="3E08224F">
      <w:pPr>
        <w:rPr>
          <w:sz w:val="22"/>
          <w:szCs w:val="22"/>
        </w:rPr>
      </w:pPr>
      <w:r>
        <w:rPr>
          <w:sz w:val="22"/>
          <w:szCs w:val="22"/>
          <w:vertAlign w:val="superscript"/>
        </w:rPr>
        <w:t xml:space="preserve">3 </w:t>
      </w:r>
      <w:r w:rsidRPr="00C76BDB" w:rsidR="00C76BDB">
        <w:rPr>
          <w:sz w:val="22"/>
          <w:szCs w:val="22"/>
        </w:rPr>
        <w:t>Die Einberufung einer Gesellschaft</w:t>
      </w:r>
      <w:r w:rsidR="009D3E97">
        <w:rPr>
          <w:sz w:val="22"/>
          <w:szCs w:val="22"/>
        </w:rPr>
        <w:t>s</w:t>
      </w:r>
      <w:r w:rsidRPr="00C76BDB" w:rsidR="00C76BDB">
        <w:rPr>
          <w:sz w:val="22"/>
          <w:szCs w:val="22"/>
        </w:rPr>
        <w:t xml:space="preserve">versammlung kann auch von einem oder mehreren </w:t>
      </w:r>
      <w:proofErr w:type="spellStart"/>
      <w:r w:rsidRPr="00C76BDB" w:rsidR="00C76BDB">
        <w:rPr>
          <w:sz w:val="22"/>
          <w:szCs w:val="22"/>
        </w:rPr>
        <w:t>Gesell-schafter</w:t>
      </w:r>
      <w:r w:rsidR="009D3E97">
        <w:rPr>
          <w:sz w:val="22"/>
          <w:szCs w:val="22"/>
        </w:rPr>
        <w:t>:innen</w:t>
      </w:r>
      <w:proofErr w:type="spellEnd"/>
      <w:r w:rsidRPr="00C76BDB" w:rsidR="00C76BDB">
        <w:rPr>
          <w:sz w:val="22"/>
          <w:szCs w:val="22"/>
        </w:rPr>
        <w:t xml:space="preserve">, die zusammen mindestens 10 Prozent des Stammkapitals oder der Stimmen </w:t>
      </w:r>
      <w:r w:rsidRPr="00C76BDB" w:rsidR="00C76BDB">
        <w:rPr>
          <w:sz w:val="22"/>
          <w:szCs w:val="22"/>
        </w:rPr>
        <w:t>vertreten, verlangt werden. Die Einberufung wird schriftlich unter Angabe des Verhandlungsgegenstandes und der Anträge anbegehrt.</w:t>
      </w:r>
    </w:p>
    <w:p w:rsidRPr="00C76BDB" w:rsidR="00C76BDB" w:rsidP="00C76BDB" w:rsidRDefault="00C7342C" w14:paraId="361F11A1" w14:textId="2199B821">
      <w:pPr>
        <w:rPr>
          <w:sz w:val="22"/>
          <w:szCs w:val="22"/>
        </w:rPr>
      </w:pPr>
      <w:r>
        <w:rPr>
          <w:sz w:val="22"/>
          <w:szCs w:val="22"/>
          <w:vertAlign w:val="superscript"/>
        </w:rPr>
        <w:t xml:space="preserve">4 </w:t>
      </w:r>
      <w:r w:rsidRPr="00C76BDB" w:rsidR="00C76BDB">
        <w:rPr>
          <w:sz w:val="22"/>
          <w:szCs w:val="22"/>
        </w:rPr>
        <w:t>Die Gesellschaft</w:t>
      </w:r>
      <w:r>
        <w:rPr>
          <w:sz w:val="22"/>
          <w:szCs w:val="22"/>
        </w:rPr>
        <w:t>s</w:t>
      </w:r>
      <w:r w:rsidRPr="00C76BDB" w:rsidR="00C76BDB">
        <w:rPr>
          <w:sz w:val="22"/>
          <w:szCs w:val="22"/>
        </w:rPr>
        <w:t>versammlung ist schriftlich oder per E-Mail spätestens 20 Tage vor dem Ver-sammlungstag einzuberufen.</w:t>
      </w:r>
    </w:p>
    <w:p w:rsidRPr="007A13CB" w:rsidR="007A13CB" w:rsidP="007A13CB" w:rsidRDefault="007A13CB" w14:paraId="4AF6B90E" w14:textId="63215FA9">
      <w:pPr>
        <w:rPr>
          <w:b/>
          <w:bCs/>
          <w:sz w:val="22"/>
          <w:szCs w:val="22"/>
        </w:rPr>
      </w:pPr>
      <w:r w:rsidRPr="007A13CB">
        <w:rPr>
          <w:b/>
          <w:bCs/>
          <w:sz w:val="22"/>
          <w:szCs w:val="22"/>
        </w:rPr>
        <w:t>Artikel 1</w:t>
      </w:r>
      <w:r w:rsidRPr="00DB79D8">
        <w:rPr>
          <w:b/>
          <w:bCs/>
          <w:sz w:val="22"/>
          <w:szCs w:val="22"/>
        </w:rPr>
        <w:t>5</w:t>
      </w:r>
      <w:r w:rsidRPr="007A13CB">
        <w:rPr>
          <w:b/>
          <w:bCs/>
          <w:sz w:val="22"/>
          <w:szCs w:val="22"/>
        </w:rPr>
        <w:t xml:space="preserve"> – Verhandlungsgegenstände</w:t>
      </w:r>
    </w:p>
    <w:p w:rsidRPr="007A13CB" w:rsidR="007A13CB" w:rsidP="007A13CB" w:rsidRDefault="00246CA4" w14:paraId="76262094" w14:textId="2CF953AD">
      <w:pPr>
        <w:rPr>
          <w:sz w:val="22"/>
          <w:szCs w:val="22"/>
        </w:rPr>
      </w:pPr>
      <w:r>
        <w:rPr>
          <w:sz w:val="22"/>
          <w:szCs w:val="22"/>
          <w:vertAlign w:val="superscript"/>
        </w:rPr>
        <w:t xml:space="preserve">1 </w:t>
      </w:r>
      <w:r w:rsidRPr="007A13CB" w:rsidR="007A13CB">
        <w:rPr>
          <w:sz w:val="22"/>
          <w:szCs w:val="22"/>
        </w:rPr>
        <w:t>In der Einberufung sind bekanntzugeben:</w:t>
      </w:r>
    </w:p>
    <w:p w:rsidRPr="007A13CB" w:rsidR="007A13CB" w:rsidP="004D7A01" w:rsidRDefault="007A13CB" w14:paraId="2FBCCD72" w14:textId="571A2D32">
      <w:pPr>
        <w:ind w:left="708"/>
        <w:rPr>
          <w:sz w:val="22"/>
          <w:szCs w:val="22"/>
        </w:rPr>
      </w:pPr>
      <w:r w:rsidRPr="007A13CB">
        <w:rPr>
          <w:sz w:val="22"/>
          <w:szCs w:val="22"/>
        </w:rPr>
        <w:t>1. das Datum, der Beginn, die Art und der Ort der Gesellschaft</w:t>
      </w:r>
      <w:r w:rsidR="00246CA4">
        <w:rPr>
          <w:sz w:val="22"/>
          <w:szCs w:val="22"/>
        </w:rPr>
        <w:t>s</w:t>
      </w:r>
      <w:r w:rsidRPr="007A13CB">
        <w:rPr>
          <w:sz w:val="22"/>
          <w:szCs w:val="22"/>
        </w:rPr>
        <w:t>versammlung</w:t>
      </w:r>
      <w:r w:rsidR="00246CA4">
        <w:rPr>
          <w:sz w:val="22"/>
          <w:szCs w:val="22"/>
        </w:rPr>
        <w:t>;</w:t>
      </w:r>
    </w:p>
    <w:p w:rsidRPr="007A13CB" w:rsidR="007A13CB" w:rsidP="004D7A01" w:rsidRDefault="007A13CB" w14:paraId="792255AB" w14:textId="77777777">
      <w:pPr>
        <w:ind w:left="708"/>
        <w:rPr>
          <w:sz w:val="22"/>
          <w:szCs w:val="22"/>
        </w:rPr>
      </w:pPr>
      <w:r w:rsidRPr="007A13CB">
        <w:rPr>
          <w:sz w:val="22"/>
          <w:szCs w:val="22"/>
        </w:rPr>
        <w:t>2. die Verhandlungsgegenstände;</w:t>
      </w:r>
    </w:p>
    <w:p w:rsidRPr="007A13CB" w:rsidR="007A13CB" w:rsidP="004D7A01" w:rsidRDefault="007A13CB" w14:paraId="353D775C" w14:textId="4D37C820">
      <w:pPr>
        <w:ind w:left="708"/>
        <w:rPr>
          <w:sz w:val="22"/>
          <w:szCs w:val="22"/>
        </w:rPr>
      </w:pPr>
      <w:r w:rsidRPr="007A13CB">
        <w:rPr>
          <w:sz w:val="22"/>
          <w:szCs w:val="22"/>
        </w:rPr>
        <w:t xml:space="preserve">3. die Anträge der </w:t>
      </w:r>
      <w:proofErr w:type="spellStart"/>
      <w:r w:rsidRPr="007A13CB">
        <w:rPr>
          <w:sz w:val="22"/>
          <w:szCs w:val="22"/>
        </w:rPr>
        <w:t>Geschäftsführer</w:t>
      </w:r>
      <w:r w:rsidR="00246CA4">
        <w:rPr>
          <w:sz w:val="22"/>
          <w:szCs w:val="22"/>
        </w:rPr>
        <w:t>:innen</w:t>
      </w:r>
      <w:proofErr w:type="spellEnd"/>
      <w:r w:rsidRPr="007A13CB">
        <w:rPr>
          <w:sz w:val="22"/>
          <w:szCs w:val="22"/>
        </w:rPr>
        <w:t>;</w:t>
      </w:r>
    </w:p>
    <w:p w:rsidRPr="007A13CB" w:rsidR="007A13CB" w:rsidP="004D7A01" w:rsidRDefault="007A13CB" w14:paraId="1218D02D" w14:textId="2C2A5543">
      <w:pPr>
        <w:ind w:left="708"/>
        <w:rPr>
          <w:sz w:val="22"/>
          <w:szCs w:val="22"/>
        </w:rPr>
      </w:pPr>
      <w:r w:rsidRPr="007A13CB">
        <w:rPr>
          <w:sz w:val="22"/>
          <w:szCs w:val="22"/>
        </w:rPr>
        <w:t>4. gegebenenfalls die Anträge der Gesellschafter</w:t>
      </w:r>
      <w:r w:rsidR="00246CA4">
        <w:rPr>
          <w:sz w:val="22"/>
          <w:szCs w:val="22"/>
        </w:rPr>
        <w:t>:innen</w:t>
      </w:r>
      <w:r w:rsidRPr="007A13CB">
        <w:rPr>
          <w:sz w:val="22"/>
          <w:szCs w:val="22"/>
        </w:rPr>
        <w:t xml:space="preserve"> samt kurzer Begründung;</w:t>
      </w:r>
    </w:p>
    <w:p w:rsidRPr="007A13CB" w:rsidR="007A13CB" w:rsidP="004D7A01" w:rsidRDefault="007A13CB" w14:paraId="5CF71A53" w14:textId="77777777">
      <w:pPr>
        <w:ind w:left="708"/>
        <w:rPr>
          <w:sz w:val="22"/>
          <w:szCs w:val="22"/>
        </w:rPr>
      </w:pPr>
      <w:r w:rsidRPr="007A13CB">
        <w:rPr>
          <w:sz w:val="22"/>
          <w:szCs w:val="22"/>
        </w:rPr>
        <w:t>5. gegebenenfalls der Name und die Adresse des unabhängigen Stimmrechtsvertreters.</w:t>
      </w:r>
    </w:p>
    <w:p w:rsidRPr="007A13CB" w:rsidR="007A13CB" w:rsidP="007A13CB" w:rsidRDefault="00246CA4" w14:paraId="0EB9C30A" w14:textId="7A336168">
      <w:pPr>
        <w:rPr>
          <w:sz w:val="22"/>
          <w:szCs w:val="22"/>
        </w:rPr>
      </w:pPr>
      <w:r>
        <w:rPr>
          <w:sz w:val="22"/>
          <w:szCs w:val="22"/>
          <w:vertAlign w:val="superscript"/>
        </w:rPr>
        <w:t xml:space="preserve">2 </w:t>
      </w:r>
      <w:r w:rsidRPr="007A13CB" w:rsidR="007A13CB">
        <w:rPr>
          <w:sz w:val="22"/>
          <w:szCs w:val="22"/>
        </w:rPr>
        <w:t>D</w:t>
      </w:r>
      <w:r>
        <w:rPr>
          <w:sz w:val="22"/>
          <w:szCs w:val="22"/>
        </w:rPr>
        <w:t>ie</w:t>
      </w:r>
      <w:r w:rsidRPr="007A13CB" w:rsidR="007A13CB">
        <w:rPr>
          <w:sz w:val="22"/>
          <w:szCs w:val="22"/>
        </w:rPr>
        <w:t xml:space="preserve"> Geschäftsführ</w:t>
      </w:r>
      <w:r>
        <w:rPr>
          <w:sz w:val="22"/>
          <w:szCs w:val="22"/>
        </w:rPr>
        <w:t>ung</w:t>
      </w:r>
      <w:r w:rsidRPr="007A13CB" w:rsidR="007A13CB">
        <w:rPr>
          <w:sz w:val="22"/>
          <w:szCs w:val="22"/>
        </w:rPr>
        <w:t xml:space="preserve"> stellt sicher, dass die Verhandlungsgegenstände die Einheit der Materie wahren, und legt der Gesellschafterversammlung alle Informationen vor, die für die Beschlussfassung notwendig sind.</w:t>
      </w:r>
    </w:p>
    <w:p w:rsidR="007A13CB" w:rsidP="007A13CB" w:rsidRDefault="007128D0" w14:paraId="077C04CB" w14:textId="196D94DA">
      <w:pPr>
        <w:rPr>
          <w:sz w:val="22"/>
          <w:szCs w:val="22"/>
        </w:rPr>
      </w:pPr>
      <w:r>
        <w:rPr>
          <w:sz w:val="22"/>
          <w:szCs w:val="22"/>
          <w:vertAlign w:val="superscript"/>
        </w:rPr>
        <w:t xml:space="preserve">3 </w:t>
      </w:r>
      <w:r>
        <w:rPr>
          <w:sz w:val="22"/>
          <w:szCs w:val="22"/>
        </w:rPr>
        <w:t>Sie</w:t>
      </w:r>
      <w:r w:rsidRPr="007A13CB" w:rsidR="007A13CB">
        <w:rPr>
          <w:sz w:val="22"/>
          <w:szCs w:val="22"/>
        </w:rPr>
        <w:t xml:space="preserve"> darf die Verhandlungsgegenstände in der Einberufung summarisch darstellen, sofern </w:t>
      </w:r>
      <w:r>
        <w:rPr>
          <w:sz w:val="22"/>
          <w:szCs w:val="22"/>
        </w:rPr>
        <w:t>sie</w:t>
      </w:r>
      <w:r w:rsidRPr="007A13CB" w:rsidR="007A13CB">
        <w:rPr>
          <w:sz w:val="22"/>
          <w:szCs w:val="22"/>
        </w:rPr>
        <w:t xml:space="preserve"> den Gesellschafter</w:t>
      </w:r>
      <w:r>
        <w:rPr>
          <w:sz w:val="22"/>
          <w:szCs w:val="22"/>
        </w:rPr>
        <w:t>:innen</w:t>
      </w:r>
      <w:r w:rsidRPr="007A13CB" w:rsidR="007A13CB">
        <w:rPr>
          <w:sz w:val="22"/>
          <w:szCs w:val="22"/>
        </w:rPr>
        <w:t xml:space="preserve"> weiterführende Informationen auf anderem Weg zugänglich macht.</w:t>
      </w:r>
    </w:p>
    <w:p w:rsidR="00DB79D8" w:rsidP="007A13CB" w:rsidRDefault="00DB79D8" w14:paraId="27EF9A3A" w14:textId="44C48048">
      <w:pPr>
        <w:rPr>
          <w:sz w:val="22"/>
          <w:szCs w:val="22"/>
        </w:rPr>
      </w:pPr>
      <w:r>
        <w:rPr>
          <w:sz w:val="22"/>
          <w:szCs w:val="22"/>
          <w:vertAlign w:val="superscript"/>
        </w:rPr>
        <w:t xml:space="preserve">4 </w:t>
      </w:r>
      <w:r w:rsidRPr="00DB79D8">
        <w:rPr>
          <w:sz w:val="22"/>
          <w:szCs w:val="22"/>
        </w:rPr>
        <w:t>Über Anträge zu nicht gehörig angekündigten Verhandlungsgegenständen können keine Beschlüsse gefasst werden; ausgenommen sind die Anträge auf Einberufung einer ausserordentlichen Gesellschaftsversammlung sowie gegebenenfalls auf die Wahl einer Revisionsstelle.</w:t>
      </w:r>
    </w:p>
    <w:p w:rsidRPr="007A13CB" w:rsidR="004079E6" w:rsidP="007A13CB" w:rsidRDefault="00DB79D8" w14:paraId="20C245EB" w14:textId="052B662B">
      <w:pPr>
        <w:rPr>
          <w:sz w:val="22"/>
          <w:szCs w:val="22"/>
        </w:rPr>
      </w:pPr>
      <w:r>
        <w:rPr>
          <w:sz w:val="22"/>
          <w:szCs w:val="22"/>
          <w:vertAlign w:val="superscript"/>
        </w:rPr>
        <w:t>5</w:t>
      </w:r>
      <w:r w:rsidR="004079E6">
        <w:rPr>
          <w:sz w:val="22"/>
          <w:szCs w:val="22"/>
          <w:vertAlign w:val="superscript"/>
        </w:rPr>
        <w:t xml:space="preserve"> </w:t>
      </w:r>
      <w:r w:rsidRPr="004079E6" w:rsidR="004079E6">
        <w:rPr>
          <w:sz w:val="22"/>
          <w:szCs w:val="22"/>
        </w:rPr>
        <w:t>Zur Stellung von Anträgen im Rahmen der Verhandlungsgegenstände und zu Verhandlungen ohne Beschlussfassung bedarf es keiner vorgängigen Ankündigung.</w:t>
      </w:r>
    </w:p>
    <w:p w:rsidR="00813A16" w:rsidP="00D4637D" w:rsidRDefault="00813A16" w14:paraId="7A56212F" w14:textId="77777777">
      <w:pPr>
        <w:rPr>
          <w:sz w:val="22"/>
          <w:szCs w:val="22"/>
        </w:rPr>
      </w:pPr>
      <w:r w:rsidRPr="00813A16">
        <w:rPr>
          <w:b/>
          <w:bCs/>
          <w:sz w:val="22"/>
          <w:szCs w:val="22"/>
        </w:rPr>
        <w:t>Artikel 18 – Beschlussfassung unter erleichterten Voraussetzungen</w:t>
      </w:r>
    </w:p>
    <w:p w:rsidR="00AF510E" w:rsidP="00D4637D" w:rsidRDefault="00813A16" w14:paraId="2245611F" w14:textId="77777777">
      <w:pPr>
        <w:rPr>
          <w:sz w:val="22"/>
          <w:szCs w:val="22"/>
        </w:rPr>
      </w:pPr>
      <w:r>
        <w:rPr>
          <w:sz w:val="22"/>
          <w:szCs w:val="22"/>
          <w:vertAlign w:val="superscript"/>
        </w:rPr>
        <w:t xml:space="preserve">1 </w:t>
      </w:r>
      <w:r w:rsidRPr="00813A16">
        <w:rPr>
          <w:sz w:val="22"/>
          <w:szCs w:val="22"/>
        </w:rPr>
        <w:t>Mit dem Einverständnis aller Gesellschafter:innen kann eine Gesellschaftsversammlung ohne Einhaltung der für die Einberufung vorgeschriebenen Formvorschriften abgehalten werden (Universalversammlung).</w:t>
      </w:r>
    </w:p>
    <w:p w:rsidR="00AF510E" w:rsidP="00D4637D" w:rsidRDefault="00AF510E" w14:paraId="7112D379" w14:textId="77777777">
      <w:pPr>
        <w:rPr>
          <w:sz w:val="22"/>
          <w:szCs w:val="22"/>
        </w:rPr>
      </w:pPr>
      <w:r>
        <w:rPr>
          <w:sz w:val="22"/>
          <w:szCs w:val="22"/>
          <w:vertAlign w:val="superscript"/>
        </w:rPr>
        <w:t xml:space="preserve">2 </w:t>
      </w:r>
      <w:r w:rsidRPr="00813A16" w:rsidR="00813A16">
        <w:rPr>
          <w:sz w:val="22"/>
          <w:szCs w:val="22"/>
        </w:rPr>
        <w:t xml:space="preserve">In dieser Versammlung kann über alle in den Geschäftskreis der Gesellschaftsversammlung fallenden Gegenstände gültig verhandelt und Beschluss gefasst werden, solange alle Gesellschafter:innen bzw. ihre Vertreter anwesend sind. </w:t>
      </w:r>
    </w:p>
    <w:p w:rsidR="00C76BDB" w:rsidP="00D4637D" w:rsidRDefault="00AF510E" w14:paraId="00143F52" w14:textId="14A49A67">
      <w:pPr>
        <w:rPr>
          <w:sz w:val="22"/>
          <w:szCs w:val="22"/>
        </w:rPr>
      </w:pPr>
      <w:r>
        <w:rPr>
          <w:sz w:val="22"/>
          <w:szCs w:val="22"/>
          <w:vertAlign w:val="superscript"/>
        </w:rPr>
        <w:t xml:space="preserve">3 </w:t>
      </w:r>
      <w:r w:rsidRPr="00813A16" w:rsidR="00813A16">
        <w:rPr>
          <w:sz w:val="22"/>
          <w:szCs w:val="22"/>
        </w:rPr>
        <w:t xml:space="preserve">Die Gesellschafter:innen können ihre Beschlüsse auch schriftlich fassen, sofern nicht </w:t>
      </w:r>
      <w:proofErr w:type="spellStart"/>
      <w:r w:rsidRPr="00813A16" w:rsidR="00813A16">
        <w:rPr>
          <w:sz w:val="22"/>
          <w:szCs w:val="22"/>
        </w:rPr>
        <w:t>ein</w:t>
      </w:r>
      <w:r w:rsidR="009352A4">
        <w:rPr>
          <w:sz w:val="22"/>
          <w:szCs w:val="22"/>
        </w:rPr>
        <w:t>:</w:t>
      </w:r>
      <w:r w:rsidRPr="00813A16" w:rsidR="00813A16">
        <w:rPr>
          <w:sz w:val="22"/>
          <w:szCs w:val="22"/>
        </w:rPr>
        <w:t>e</w:t>
      </w:r>
      <w:proofErr w:type="spellEnd"/>
      <w:r w:rsidRPr="00813A16" w:rsidR="00813A16">
        <w:rPr>
          <w:sz w:val="22"/>
          <w:szCs w:val="22"/>
        </w:rPr>
        <w:t xml:space="preserve"> </w:t>
      </w:r>
      <w:proofErr w:type="spellStart"/>
      <w:r w:rsidRPr="00813A16" w:rsidR="00813A16">
        <w:rPr>
          <w:sz w:val="22"/>
          <w:szCs w:val="22"/>
        </w:rPr>
        <w:t>Gesellschafter:in</w:t>
      </w:r>
      <w:proofErr w:type="spellEnd"/>
      <w:r w:rsidRPr="00813A16" w:rsidR="00813A16">
        <w:rPr>
          <w:sz w:val="22"/>
          <w:szCs w:val="22"/>
        </w:rPr>
        <w:t xml:space="preserve"> die mündliche Beratung verlangt.</w:t>
      </w:r>
    </w:p>
    <w:p w:rsidRPr="00B06AEC" w:rsidR="00B06AEC" w:rsidP="00D4637D" w:rsidRDefault="00B06AEC" w14:paraId="2BE2BEC7" w14:textId="77777777">
      <w:pPr>
        <w:rPr>
          <w:b/>
          <w:bCs/>
          <w:sz w:val="22"/>
          <w:szCs w:val="22"/>
        </w:rPr>
      </w:pPr>
      <w:r w:rsidRPr="00B06AEC">
        <w:rPr>
          <w:b/>
          <w:bCs/>
          <w:sz w:val="22"/>
          <w:szCs w:val="22"/>
        </w:rPr>
        <w:t>Artikel 19 – Tagungsort und Verwendung elektronischer Mittel</w:t>
      </w:r>
    </w:p>
    <w:p w:rsidR="00622D6C" w:rsidP="00D4637D" w:rsidRDefault="00622D6C" w14:paraId="0FA1A9E4" w14:textId="77777777">
      <w:pPr>
        <w:rPr>
          <w:sz w:val="22"/>
          <w:szCs w:val="22"/>
        </w:rPr>
      </w:pPr>
      <w:r>
        <w:rPr>
          <w:sz w:val="22"/>
          <w:szCs w:val="22"/>
          <w:vertAlign w:val="superscript"/>
        </w:rPr>
        <w:t xml:space="preserve">1 </w:t>
      </w:r>
      <w:r w:rsidRPr="00B06AEC" w:rsidR="00B06AEC">
        <w:rPr>
          <w:sz w:val="22"/>
          <w:szCs w:val="22"/>
        </w:rPr>
        <w:t>Die Geschäftsführung bestimmt den Tagungsort der Gesellschaft</w:t>
      </w:r>
      <w:r w:rsidR="00DE1AF1">
        <w:rPr>
          <w:sz w:val="22"/>
          <w:szCs w:val="22"/>
        </w:rPr>
        <w:t>s</w:t>
      </w:r>
      <w:r w:rsidRPr="00B06AEC" w:rsidR="00B06AEC">
        <w:rPr>
          <w:sz w:val="22"/>
          <w:szCs w:val="22"/>
        </w:rPr>
        <w:t>versammlung.</w:t>
      </w:r>
    </w:p>
    <w:p w:rsidR="00622D6C" w:rsidP="00D4637D" w:rsidRDefault="00622D6C" w14:paraId="572EBD44" w14:textId="59D54386">
      <w:pPr>
        <w:rPr>
          <w:sz w:val="22"/>
          <w:szCs w:val="22"/>
        </w:rPr>
      </w:pPr>
      <w:r>
        <w:rPr>
          <w:sz w:val="22"/>
          <w:szCs w:val="22"/>
          <w:vertAlign w:val="superscript"/>
        </w:rPr>
        <w:t xml:space="preserve">2 </w:t>
      </w:r>
      <w:r w:rsidRPr="00B06AEC" w:rsidR="00B06AEC">
        <w:rPr>
          <w:sz w:val="22"/>
          <w:szCs w:val="22"/>
        </w:rPr>
        <w:t xml:space="preserve">Durch die Festlegung des Tagungsortes darf für </w:t>
      </w:r>
      <w:proofErr w:type="spellStart"/>
      <w:r w:rsidRPr="00B06AEC" w:rsidR="00B06AEC">
        <w:rPr>
          <w:sz w:val="22"/>
          <w:szCs w:val="22"/>
        </w:rPr>
        <w:t>keine:n</w:t>
      </w:r>
      <w:proofErr w:type="spellEnd"/>
      <w:r w:rsidRPr="00B06AEC" w:rsidR="00B06AEC">
        <w:rPr>
          <w:sz w:val="22"/>
          <w:szCs w:val="22"/>
        </w:rPr>
        <w:t xml:space="preserve"> </w:t>
      </w:r>
      <w:proofErr w:type="spellStart"/>
      <w:r w:rsidRPr="00B06AEC" w:rsidR="00B06AEC">
        <w:rPr>
          <w:sz w:val="22"/>
          <w:szCs w:val="22"/>
        </w:rPr>
        <w:t>Gesellschafter:in</w:t>
      </w:r>
      <w:proofErr w:type="spellEnd"/>
      <w:r w:rsidRPr="00B06AEC" w:rsidR="00B06AEC">
        <w:rPr>
          <w:sz w:val="22"/>
          <w:szCs w:val="22"/>
        </w:rPr>
        <w:t xml:space="preserve"> die Ausübung seiner Rechte im Zusammenhang mit der Gesellschaft</w:t>
      </w:r>
      <w:r>
        <w:rPr>
          <w:sz w:val="22"/>
          <w:szCs w:val="22"/>
        </w:rPr>
        <w:t>s</w:t>
      </w:r>
      <w:r w:rsidRPr="00B06AEC" w:rsidR="00B06AEC">
        <w:rPr>
          <w:sz w:val="22"/>
          <w:szCs w:val="22"/>
        </w:rPr>
        <w:t>versammlung in unsachlicher Weise erschwert werden.</w:t>
      </w:r>
    </w:p>
    <w:p w:rsidR="00B33B70" w:rsidP="00D4637D" w:rsidRDefault="00622D6C" w14:paraId="6C11657D" w14:textId="3F0886AB">
      <w:pPr>
        <w:rPr>
          <w:sz w:val="22"/>
          <w:szCs w:val="22"/>
        </w:rPr>
      </w:pPr>
      <w:r>
        <w:rPr>
          <w:sz w:val="22"/>
          <w:szCs w:val="22"/>
          <w:vertAlign w:val="superscript"/>
        </w:rPr>
        <w:t xml:space="preserve">3 </w:t>
      </w:r>
      <w:r w:rsidRPr="00B06AEC" w:rsidR="00B06AEC">
        <w:rPr>
          <w:sz w:val="22"/>
          <w:szCs w:val="22"/>
        </w:rPr>
        <w:t>Die Gesellschaft</w:t>
      </w:r>
      <w:r w:rsidR="004723D0">
        <w:rPr>
          <w:sz w:val="22"/>
          <w:szCs w:val="22"/>
        </w:rPr>
        <w:t>s</w:t>
      </w:r>
      <w:r w:rsidRPr="00B06AEC" w:rsidR="00B06AEC">
        <w:rPr>
          <w:sz w:val="22"/>
          <w:szCs w:val="22"/>
        </w:rPr>
        <w:t>versammlung kann an verschiedenen Orten gleichzeitig durchgeführt werden. Die Voten der Teilne</w:t>
      </w:r>
      <w:r>
        <w:rPr>
          <w:sz w:val="22"/>
          <w:szCs w:val="22"/>
        </w:rPr>
        <w:t>hmenden</w:t>
      </w:r>
      <w:r w:rsidRPr="00B06AEC" w:rsidR="00B06AEC">
        <w:rPr>
          <w:sz w:val="22"/>
          <w:szCs w:val="22"/>
        </w:rPr>
        <w:t xml:space="preserve"> müssen in diesem Fall unmittelbar in Bild und Ton an sämtliche Tagungsorte übertragen werden</w:t>
      </w:r>
      <w:r w:rsidR="00B33B70">
        <w:rPr>
          <w:sz w:val="22"/>
          <w:szCs w:val="22"/>
        </w:rPr>
        <w:t xml:space="preserve"> (elektronische Gesellschaftsversammlung).</w:t>
      </w:r>
    </w:p>
    <w:p w:rsidRPr="00687CEA" w:rsidR="00687CEA" w:rsidP="00D4637D" w:rsidRDefault="00687CEA" w14:paraId="43ED1231" w14:textId="77777777">
      <w:pPr>
        <w:rPr>
          <w:b/>
          <w:bCs/>
          <w:sz w:val="22"/>
          <w:szCs w:val="22"/>
        </w:rPr>
      </w:pPr>
      <w:r w:rsidRPr="00687CEA">
        <w:rPr>
          <w:b/>
          <w:bCs/>
          <w:sz w:val="22"/>
          <w:szCs w:val="22"/>
        </w:rPr>
        <w:t>Artikel 20 – Vorsitz und Protokoll</w:t>
      </w:r>
    </w:p>
    <w:p w:rsidR="00A51D82" w:rsidP="00D4637D" w:rsidRDefault="00687CEA" w14:paraId="65B1794A" w14:textId="64870C15">
      <w:pPr>
        <w:rPr>
          <w:sz w:val="22"/>
          <w:szCs w:val="22"/>
        </w:rPr>
      </w:pPr>
      <w:r w:rsidRPr="00687CEA">
        <w:rPr>
          <w:sz w:val="22"/>
          <w:szCs w:val="22"/>
          <w:vertAlign w:val="superscript"/>
        </w:rPr>
        <w:t>1</w:t>
      </w:r>
      <w:r w:rsidR="00A51D82">
        <w:rPr>
          <w:sz w:val="22"/>
          <w:szCs w:val="22"/>
          <w:vertAlign w:val="superscript"/>
        </w:rPr>
        <w:t xml:space="preserve"> </w:t>
      </w:r>
      <w:r w:rsidR="00167DBC">
        <w:rPr>
          <w:sz w:val="22"/>
          <w:szCs w:val="22"/>
        </w:rPr>
        <w:t>Die vorsitzende Person</w:t>
      </w:r>
      <w:r w:rsidRPr="00687CEA">
        <w:rPr>
          <w:sz w:val="22"/>
          <w:szCs w:val="22"/>
        </w:rPr>
        <w:t xml:space="preserve"> der Geschäftsführung leitet die Gesellschaftsversammlung.</w:t>
      </w:r>
      <w:r w:rsidR="00167DBC">
        <w:rPr>
          <w:sz w:val="22"/>
          <w:szCs w:val="22"/>
        </w:rPr>
        <w:t xml:space="preserve"> </w:t>
      </w:r>
      <w:r w:rsidRPr="00687CEA">
        <w:rPr>
          <w:sz w:val="22"/>
          <w:szCs w:val="22"/>
        </w:rPr>
        <w:t xml:space="preserve">Sie bezeichnet </w:t>
      </w:r>
      <w:r w:rsidR="008B319B">
        <w:rPr>
          <w:sz w:val="22"/>
          <w:szCs w:val="22"/>
        </w:rPr>
        <w:t xml:space="preserve">den oder </w:t>
      </w:r>
      <w:r w:rsidRPr="00687CEA">
        <w:rPr>
          <w:sz w:val="22"/>
          <w:szCs w:val="22"/>
        </w:rPr>
        <w:t xml:space="preserve">die </w:t>
      </w:r>
      <w:proofErr w:type="spellStart"/>
      <w:r w:rsidRPr="00687CEA">
        <w:rPr>
          <w:sz w:val="22"/>
          <w:szCs w:val="22"/>
        </w:rPr>
        <w:t>Protokollführer:in</w:t>
      </w:r>
      <w:proofErr w:type="spellEnd"/>
      <w:r w:rsidRPr="00687CEA">
        <w:rPr>
          <w:sz w:val="22"/>
          <w:szCs w:val="22"/>
        </w:rPr>
        <w:t xml:space="preserve"> und </w:t>
      </w:r>
      <w:r w:rsidR="008B319B">
        <w:rPr>
          <w:sz w:val="22"/>
          <w:szCs w:val="22"/>
        </w:rPr>
        <w:t xml:space="preserve">den oder </w:t>
      </w:r>
      <w:r w:rsidRPr="00687CEA">
        <w:rPr>
          <w:sz w:val="22"/>
          <w:szCs w:val="22"/>
        </w:rPr>
        <w:t xml:space="preserve">die </w:t>
      </w:r>
      <w:proofErr w:type="spellStart"/>
      <w:r w:rsidRPr="00687CEA">
        <w:rPr>
          <w:sz w:val="22"/>
          <w:szCs w:val="22"/>
        </w:rPr>
        <w:t>Stimmenzähler:in</w:t>
      </w:r>
      <w:proofErr w:type="spellEnd"/>
      <w:r w:rsidRPr="00687CEA">
        <w:rPr>
          <w:sz w:val="22"/>
          <w:szCs w:val="22"/>
        </w:rPr>
        <w:t xml:space="preserve">, die nicht </w:t>
      </w:r>
      <w:proofErr w:type="spellStart"/>
      <w:r w:rsidRPr="00687CEA">
        <w:rPr>
          <w:sz w:val="22"/>
          <w:szCs w:val="22"/>
        </w:rPr>
        <w:t>Gesellschafter:innen</w:t>
      </w:r>
      <w:proofErr w:type="spellEnd"/>
      <w:r w:rsidRPr="00687CEA">
        <w:rPr>
          <w:sz w:val="22"/>
          <w:szCs w:val="22"/>
        </w:rPr>
        <w:t xml:space="preserve"> zu sein brauchen. </w:t>
      </w:r>
    </w:p>
    <w:p w:rsidR="00A51D82" w:rsidP="00D4637D" w:rsidRDefault="00687CEA" w14:paraId="4C63A808" w14:textId="77777777">
      <w:pPr>
        <w:rPr>
          <w:sz w:val="22"/>
          <w:szCs w:val="22"/>
        </w:rPr>
      </w:pPr>
      <w:r w:rsidRPr="00A51D82">
        <w:rPr>
          <w:sz w:val="22"/>
          <w:szCs w:val="22"/>
          <w:vertAlign w:val="superscript"/>
        </w:rPr>
        <w:t>2</w:t>
      </w:r>
      <w:r w:rsidR="00A51D82">
        <w:rPr>
          <w:sz w:val="22"/>
          <w:szCs w:val="22"/>
          <w:vertAlign w:val="superscript"/>
        </w:rPr>
        <w:t xml:space="preserve"> </w:t>
      </w:r>
      <w:r w:rsidRPr="00687CEA">
        <w:rPr>
          <w:sz w:val="22"/>
          <w:szCs w:val="22"/>
        </w:rPr>
        <w:t xml:space="preserve">Das Protokoll hat Aufschluss zu geben über: </w:t>
      </w:r>
    </w:p>
    <w:p w:rsidR="00A51D82" w:rsidP="00A51D82" w:rsidRDefault="00687CEA" w14:paraId="4D7A0C4B" w14:textId="6C97E559">
      <w:pPr>
        <w:pStyle w:val="Listenabsatz"/>
        <w:numPr>
          <w:ilvl w:val="0"/>
          <w:numId w:val="3"/>
        </w:numPr>
        <w:rPr>
          <w:sz w:val="22"/>
          <w:szCs w:val="22"/>
        </w:rPr>
      </w:pPr>
      <w:r w:rsidRPr="00A51D82">
        <w:rPr>
          <w:sz w:val="22"/>
          <w:szCs w:val="22"/>
        </w:rPr>
        <w:t xml:space="preserve">die Anzahl und den </w:t>
      </w:r>
      <w:r w:rsidR="0063498A">
        <w:rPr>
          <w:sz w:val="22"/>
          <w:szCs w:val="22"/>
        </w:rPr>
        <w:t>Nominalwert</w:t>
      </w:r>
      <w:r w:rsidRPr="00A51D82">
        <w:rPr>
          <w:sz w:val="22"/>
          <w:szCs w:val="22"/>
        </w:rPr>
        <w:t xml:space="preserve"> der vertretenen Stammanteile;</w:t>
      </w:r>
    </w:p>
    <w:p w:rsidR="00A51D82" w:rsidP="00A51D82" w:rsidRDefault="00687CEA" w14:paraId="685496E6" w14:textId="102DD491">
      <w:pPr>
        <w:pStyle w:val="Listenabsatz"/>
        <w:numPr>
          <w:ilvl w:val="0"/>
          <w:numId w:val="3"/>
        </w:numPr>
        <w:rPr>
          <w:sz w:val="22"/>
          <w:szCs w:val="22"/>
        </w:rPr>
      </w:pPr>
      <w:r w:rsidRPr="00A51D82">
        <w:rPr>
          <w:sz w:val="22"/>
          <w:szCs w:val="22"/>
        </w:rPr>
        <w:t>die Beschlüsse und die Wahlergebnisse;</w:t>
      </w:r>
    </w:p>
    <w:p w:rsidR="00A51D82" w:rsidP="00A51D82" w:rsidRDefault="00687CEA" w14:paraId="00E9CE91" w14:textId="77777777">
      <w:pPr>
        <w:pStyle w:val="Listenabsatz"/>
        <w:numPr>
          <w:ilvl w:val="0"/>
          <w:numId w:val="3"/>
        </w:numPr>
        <w:rPr>
          <w:sz w:val="22"/>
          <w:szCs w:val="22"/>
        </w:rPr>
      </w:pPr>
      <w:r w:rsidRPr="00A51D82">
        <w:rPr>
          <w:sz w:val="22"/>
          <w:szCs w:val="22"/>
        </w:rPr>
        <w:t>die Begehren um Auskunft und die darauf erteilten Antworten;</w:t>
      </w:r>
    </w:p>
    <w:p w:rsidR="00A51D82" w:rsidP="00A51D82" w:rsidRDefault="00687CEA" w14:paraId="6E64D6BB" w14:textId="77777777">
      <w:pPr>
        <w:pStyle w:val="Listenabsatz"/>
        <w:numPr>
          <w:ilvl w:val="0"/>
          <w:numId w:val="3"/>
        </w:numPr>
        <w:rPr>
          <w:sz w:val="22"/>
          <w:szCs w:val="22"/>
        </w:rPr>
      </w:pPr>
      <w:r w:rsidRPr="00A51D82">
        <w:rPr>
          <w:sz w:val="22"/>
          <w:szCs w:val="22"/>
        </w:rPr>
        <w:t>alle zu Protokoll gegebenen Erklärungen.</w:t>
      </w:r>
    </w:p>
    <w:p w:rsidR="00A51D82" w:rsidP="00A51D82" w:rsidRDefault="00687CEA" w14:paraId="2143B659" w14:textId="77777777">
      <w:pPr>
        <w:rPr>
          <w:sz w:val="22"/>
          <w:szCs w:val="22"/>
        </w:rPr>
      </w:pPr>
      <w:r w:rsidRPr="00A51D82">
        <w:rPr>
          <w:sz w:val="22"/>
          <w:szCs w:val="22"/>
          <w:vertAlign w:val="superscript"/>
        </w:rPr>
        <w:t>3</w:t>
      </w:r>
      <w:r w:rsidR="00A51D82">
        <w:rPr>
          <w:sz w:val="22"/>
          <w:szCs w:val="22"/>
        </w:rPr>
        <w:t xml:space="preserve"> </w:t>
      </w:r>
      <w:r w:rsidRPr="00A51D82">
        <w:rPr>
          <w:sz w:val="22"/>
          <w:szCs w:val="22"/>
        </w:rPr>
        <w:t>Das Protokoll ist von der</w:t>
      </w:r>
      <w:r w:rsidR="00A51D82">
        <w:rPr>
          <w:sz w:val="22"/>
          <w:szCs w:val="22"/>
        </w:rPr>
        <w:t xml:space="preserve"> oder dem</w:t>
      </w:r>
      <w:r w:rsidRPr="00A51D82">
        <w:rPr>
          <w:sz w:val="22"/>
          <w:szCs w:val="22"/>
        </w:rPr>
        <w:t xml:space="preserve"> Vorsitzenden und von </w:t>
      </w:r>
      <w:r w:rsidR="00A51D82">
        <w:rPr>
          <w:sz w:val="22"/>
          <w:szCs w:val="22"/>
        </w:rPr>
        <w:t xml:space="preserve">dem oder </w:t>
      </w:r>
      <w:r w:rsidRPr="00A51D82">
        <w:rPr>
          <w:sz w:val="22"/>
          <w:szCs w:val="22"/>
        </w:rPr>
        <w:t xml:space="preserve">der </w:t>
      </w:r>
      <w:proofErr w:type="spellStart"/>
      <w:r w:rsidRPr="00A51D82">
        <w:rPr>
          <w:sz w:val="22"/>
          <w:szCs w:val="22"/>
        </w:rPr>
        <w:t>Protokollführer:in</w:t>
      </w:r>
      <w:proofErr w:type="spellEnd"/>
      <w:r w:rsidRPr="00A51D82">
        <w:rPr>
          <w:sz w:val="22"/>
          <w:szCs w:val="22"/>
        </w:rPr>
        <w:t xml:space="preserve"> zu unterzeichnen.</w:t>
      </w:r>
    </w:p>
    <w:p w:rsidRPr="00A51D82" w:rsidR="00081E7D" w:rsidP="00A51D82" w:rsidRDefault="00687CEA" w14:paraId="1565B9E1" w14:textId="3DB7451B">
      <w:pPr>
        <w:rPr>
          <w:sz w:val="22"/>
          <w:szCs w:val="22"/>
        </w:rPr>
      </w:pPr>
      <w:r w:rsidRPr="00A51D82">
        <w:rPr>
          <w:sz w:val="22"/>
          <w:szCs w:val="22"/>
          <w:vertAlign w:val="superscript"/>
        </w:rPr>
        <w:t>4</w:t>
      </w:r>
      <w:r w:rsidRPr="00A51D82">
        <w:rPr>
          <w:sz w:val="22"/>
          <w:szCs w:val="22"/>
        </w:rPr>
        <w:t>Die Geschäftsführung stellt allen Gesellschafter:innen eine Kopie des Protokolls zu.</w:t>
      </w:r>
    </w:p>
    <w:p w:rsidRPr="0049697A" w:rsidR="0049697A" w:rsidP="0049697A" w:rsidRDefault="0049697A" w14:paraId="4B5D50F4" w14:textId="4C0C7048">
      <w:pPr>
        <w:rPr>
          <w:b/>
          <w:bCs/>
          <w:sz w:val="22"/>
          <w:szCs w:val="22"/>
        </w:rPr>
      </w:pPr>
      <w:r w:rsidRPr="0049697A">
        <w:rPr>
          <w:b/>
          <w:bCs/>
          <w:sz w:val="22"/>
          <w:szCs w:val="22"/>
        </w:rPr>
        <w:t>Artikel 2</w:t>
      </w:r>
      <w:r w:rsidR="009B6563">
        <w:rPr>
          <w:b/>
          <w:bCs/>
          <w:sz w:val="22"/>
          <w:szCs w:val="22"/>
        </w:rPr>
        <w:t>1</w:t>
      </w:r>
      <w:r w:rsidRPr="0049697A">
        <w:rPr>
          <w:b/>
          <w:bCs/>
          <w:sz w:val="22"/>
          <w:szCs w:val="22"/>
        </w:rPr>
        <w:t xml:space="preserve"> – Vertretung</w:t>
      </w:r>
    </w:p>
    <w:p w:rsidRPr="0049697A" w:rsidR="0049697A" w:rsidP="0049697A" w:rsidRDefault="009B6563" w14:paraId="55F78B43" w14:textId="249F04EB">
      <w:pPr>
        <w:rPr>
          <w:sz w:val="22"/>
          <w:szCs w:val="22"/>
        </w:rPr>
      </w:pPr>
      <w:r>
        <w:rPr>
          <w:sz w:val="22"/>
          <w:szCs w:val="22"/>
          <w:vertAlign w:val="superscript"/>
        </w:rPr>
        <w:t xml:space="preserve">1 </w:t>
      </w:r>
      <w:r w:rsidRPr="0049697A" w:rsidR="0049697A">
        <w:rPr>
          <w:sz w:val="22"/>
          <w:szCs w:val="22"/>
        </w:rPr>
        <w:t xml:space="preserve">Jeder Gesellschafter kann seine Stammanteile in der Gesellschafterversammlung selbst vertreten oder durch eine </w:t>
      </w:r>
      <w:r w:rsidR="00364A1B">
        <w:rPr>
          <w:sz w:val="22"/>
          <w:szCs w:val="22"/>
        </w:rPr>
        <w:t>b</w:t>
      </w:r>
      <w:r w:rsidRPr="0049697A" w:rsidR="0049697A">
        <w:rPr>
          <w:sz w:val="22"/>
          <w:szCs w:val="22"/>
        </w:rPr>
        <w:t>evollmächtigte</w:t>
      </w:r>
      <w:r w:rsidR="00364A1B">
        <w:rPr>
          <w:sz w:val="22"/>
          <w:szCs w:val="22"/>
        </w:rPr>
        <w:t xml:space="preserve"> Person</w:t>
      </w:r>
      <w:r w:rsidRPr="0049697A" w:rsidR="0049697A">
        <w:rPr>
          <w:sz w:val="22"/>
          <w:szCs w:val="22"/>
        </w:rPr>
        <w:t xml:space="preserve"> vertreten lassen.</w:t>
      </w:r>
    </w:p>
    <w:p w:rsidRPr="0049697A" w:rsidR="0049697A" w:rsidP="0049697A" w:rsidRDefault="009B6563" w14:paraId="14A67564" w14:textId="723F37CC">
      <w:pPr>
        <w:rPr>
          <w:sz w:val="22"/>
          <w:szCs w:val="22"/>
        </w:rPr>
      </w:pPr>
      <w:r>
        <w:rPr>
          <w:sz w:val="22"/>
          <w:szCs w:val="22"/>
          <w:vertAlign w:val="superscript"/>
        </w:rPr>
        <w:t xml:space="preserve">2 </w:t>
      </w:r>
      <w:r w:rsidRPr="0049697A" w:rsidR="0049697A">
        <w:rPr>
          <w:sz w:val="22"/>
          <w:szCs w:val="22"/>
        </w:rPr>
        <w:t>D</w:t>
      </w:r>
      <w:r w:rsidR="00364A1B">
        <w:rPr>
          <w:sz w:val="22"/>
          <w:szCs w:val="22"/>
        </w:rPr>
        <w:t xml:space="preserve">ie </w:t>
      </w:r>
      <w:r w:rsidRPr="0049697A" w:rsidR="0049697A">
        <w:rPr>
          <w:sz w:val="22"/>
          <w:szCs w:val="22"/>
        </w:rPr>
        <w:t>Vertret</w:t>
      </w:r>
      <w:r w:rsidR="00364A1B">
        <w:rPr>
          <w:sz w:val="22"/>
          <w:szCs w:val="22"/>
        </w:rPr>
        <w:t>ung</w:t>
      </w:r>
      <w:r w:rsidRPr="0049697A" w:rsidR="0049697A">
        <w:rPr>
          <w:sz w:val="22"/>
          <w:szCs w:val="22"/>
        </w:rPr>
        <w:t xml:space="preserve"> hat sich durch schriftliche Vollmacht auszuweisen.</w:t>
      </w:r>
    </w:p>
    <w:p w:rsidR="00BE5853" w:rsidP="00D4637D" w:rsidRDefault="00BE5853" w14:paraId="26D31FA1" w14:textId="77777777">
      <w:pPr>
        <w:rPr>
          <w:sz w:val="22"/>
          <w:szCs w:val="22"/>
        </w:rPr>
      </w:pPr>
      <w:r w:rsidRPr="00BE5853">
        <w:rPr>
          <w:b/>
          <w:bCs/>
          <w:sz w:val="22"/>
          <w:szCs w:val="22"/>
        </w:rPr>
        <w:t>Artikel 22 – Stimmrecht</w:t>
      </w:r>
      <w:r w:rsidRPr="00BE5853">
        <w:rPr>
          <w:sz w:val="22"/>
          <w:szCs w:val="22"/>
        </w:rPr>
        <w:t xml:space="preserve"> </w:t>
      </w:r>
    </w:p>
    <w:p w:rsidR="00BE5853" w:rsidP="00D4637D" w:rsidRDefault="00BE5853" w14:paraId="1D6B1D24" w14:textId="73C9F398">
      <w:pPr>
        <w:rPr>
          <w:sz w:val="22"/>
          <w:szCs w:val="22"/>
        </w:rPr>
      </w:pPr>
      <w:r>
        <w:rPr>
          <w:sz w:val="22"/>
          <w:szCs w:val="22"/>
          <w:vertAlign w:val="superscript"/>
        </w:rPr>
        <w:t xml:space="preserve">1 </w:t>
      </w:r>
      <w:r>
        <w:rPr>
          <w:sz w:val="22"/>
          <w:szCs w:val="22"/>
        </w:rPr>
        <w:t>Jeder Stammanteil gibt Anrecht auf eine Stimme.</w:t>
      </w:r>
    </w:p>
    <w:p w:rsidR="001732F5" w:rsidP="00D4637D" w:rsidRDefault="001732F5" w14:paraId="209B1282" w14:textId="77777777">
      <w:pPr>
        <w:rPr>
          <w:sz w:val="22"/>
          <w:szCs w:val="22"/>
        </w:rPr>
      </w:pPr>
      <w:r w:rsidRPr="001732F5">
        <w:rPr>
          <w:b/>
          <w:bCs/>
          <w:sz w:val="22"/>
          <w:szCs w:val="22"/>
        </w:rPr>
        <w:t>Artikel 23 – Beschlussfassung</w:t>
      </w:r>
      <w:r w:rsidRPr="001732F5">
        <w:rPr>
          <w:sz w:val="22"/>
          <w:szCs w:val="22"/>
        </w:rPr>
        <w:t xml:space="preserve"> </w:t>
      </w:r>
    </w:p>
    <w:p w:rsidR="001732F5" w:rsidP="00D4637D" w:rsidRDefault="001732F5" w14:paraId="21495DEB" w14:textId="77777777">
      <w:pPr>
        <w:rPr>
          <w:sz w:val="22"/>
          <w:szCs w:val="22"/>
        </w:rPr>
      </w:pPr>
      <w:r>
        <w:rPr>
          <w:sz w:val="22"/>
          <w:szCs w:val="22"/>
          <w:vertAlign w:val="superscript"/>
        </w:rPr>
        <w:t xml:space="preserve">1 </w:t>
      </w:r>
      <w:r w:rsidRPr="001732F5">
        <w:rPr>
          <w:sz w:val="22"/>
          <w:szCs w:val="22"/>
        </w:rPr>
        <w:t xml:space="preserve">Die Gesellschaftsversammlung fasst ihre Beschlüsse und vollzieht ihre </w:t>
      </w:r>
      <w:proofErr w:type="gramStart"/>
      <w:r w:rsidRPr="001732F5">
        <w:rPr>
          <w:sz w:val="22"/>
          <w:szCs w:val="22"/>
        </w:rPr>
        <w:t>Wahlen</w:t>
      </w:r>
      <w:proofErr w:type="gramEnd"/>
      <w:r w:rsidRPr="001732F5">
        <w:rPr>
          <w:sz w:val="22"/>
          <w:szCs w:val="22"/>
        </w:rPr>
        <w:t xml:space="preserve"> wenn möglich im Konsensverfahren. Wenn dies nicht gelingt und das Gesetz oder die Statuten nichts anderes verlangen, gilt der Beschluss der Gesellschaftsversammlung, der mindestens zwei Drittel der vertretenen Stimmen auf sich vereinigt.</w:t>
      </w:r>
    </w:p>
    <w:p w:rsidR="00A668E2" w:rsidP="00D4637D" w:rsidRDefault="001732F5" w14:paraId="383874E5" w14:textId="77777777">
      <w:pPr>
        <w:rPr>
          <w:sz w:val="22"/>
          <w:szCs w:val="22"/>
        </w:rPr>
      </w:pPr>
      <w:r>
        <w:rPr>
          <w:sz w:val="22"/>
          <w:szCs w:val="22"/>
          <w:vertAlign w:val="superscript"/>
        </w:rPr>
        <w:t xml:space="preserve">2 </w:t>
      </w:r>
      <w:r w:rsidRPr="001732F5">
        <w:rPr>
          <w:sz w:val="22"/>
          <w:szCs w:val="22"/>
        </w:rPr>
        <w:t xml:space="preserve">Ein Beschluss der Gesellschaftsversammlung, der mindestens zwei Drittel der anwesenden und stimmberechtigten Personen auf sich vereinigt, mit dem ein ausübbares Stimmrecht verbunden ist, ist erforderlich für: </w:t>
      </w:r>
    </w:p>
    <w:p w:rsidR="00A668E2" w:rsidP="00A668E2" w:rsidRDefault="001732F5" w14:paraId="15B39B34" w14:textId="77777777">
      <w:pPr>
        <w:pStyle w:val="Listenabsatz"/>
        <w:numPr>
          <w:ilvl w:val="0"/>
          <w:numId w:val="4"/>
        </w:numPr>
        <w:rPr>
          <w:sz w:val="22"/>
          <w:szCs w:val="22"/>
        </w:rPr>
      </w:pPr>
      <w:r w:rsidRPr="00A668E2">
        <w:rPr>
          <w:sz w:val="22"/>
          <w:szCs w:val="22"/>
        </w:rPr>
        <w:t>die Änderung des Gesellschaftszweckes;</w:t>
      </w:r>
    </w:p>
    <w:p w:rsidR="00A21C66" w:rsidP="00A668E2" w:rsidRDefault="001732F5" w14:paraId="5460B215" w14:textId="77777777">
      <w:pPr>
        <w:pStyle w:val="Listenabsatz"/>
        <w:numPr>
          <w:ilvl w:val="0"/>
          <w:numId w:val="4"/>
        </w:numPr>
        <w:rPr>
          <w:sz w:val="22"/>
          <w:szCs w:val="22"/>
        </w:rPr>
      </w:pPr>
      <w:r w:rsidRPr="00A668E2">
        <w:rPr>
          <w:sz w:val="22"/>
          <w:szCs w:val="22"/>
        </w:rPr>
        <w:t>die Erschwerung, den Ausschluss oder die Erleichterung der Übertragbarkeit der Stammanteile;</w:t>
      </w:r>
    </w:p>
    <w:p w:rsidR="00E71C96" w:rsidP="00A668E2" w:rsidRDefault="001732F5" w14:paraId="7475BF1B" w14:textId="77777777">
      <w:pPr>
        <w:pStyle w:val="Listenabsatz"/>
        <w:numPr>
          <w:ilvl w:val="0"/>
          <w:numId w:val="4"/>
        </w:numPr>
        <w:rPr>
          <w:sz w:val="22"/>
          <w:szCs w:val="22"/>
        </w:rPr>
      </w:pPr>
      <w:r w:rsidRPr="00A668E2">
        <w:rPr>
          <w:sz w:val="22"/>
          <w:szCs w:val="22"/>
        </w:rPr>
        <w:t xml:space="preserve">die Zustimmung zur Abtretung von Stammanteilen beziehungsweise die Anerkennung als stimmberechtigte Gesellschafter:innen; </w:t>
      </w:r>
    </w:p>
    <w:p w:rsidR="00E71C96" w:rsidP="00A668E2" w:rsidRDefault="001732F5" w14:paraId="7C08BF36" w14:textId="77777777">
      <w:pPr>
        <w:pStyle w:val="Listenabsatz"/>
        <w:numPr>
          <w:ilvl w:val="0"/>
          <w:numId w:val="4"/>
        </w:numPr>
        <w:rPr>
          <w:sz w:val="22"/>
          <w:szCs w:val="22"/>
        </w:rPr>
      </w:pPr>
      <w:r w:rsidRPr="00A668E2">
        <w:rPr>
          <w:sz w:val="22"/>
          <w:szCs w:val="22"/>
        </w:rPr>
        <w:t>die Erhöhung des Stammkapitals;</w:t>
      </w:r>
    </w:p>
    <w:p w:rsidR="00E71C96" w:rsidP="00A668E2" w:rsidRDefault="001732F5" w14:paraId="6DB21B49" w14:textId="77777777">
      <w:pPr>
        <w:pStyle w:val="Listenabsatz"/>
        <w:numPr>
          <w:ilvl w:val="0"/>
          <w:numId w:val="4"/>
        </w:numPr>
        <w:rPr>
          <w:sz w:val="22"/>
          <w:szCs w:val="22"/>
        </w:rPr>
      </w:pPr>
      <w:r w:rsidRPr="00A668E2">
        <w:rPr>
          <w:sz w:val="22"/>
          <w:szCs w:val="22"/>
        </w:rPr>
        <w:t>die Einschränkung oder Aufhebung des Bezugsrechts;</w:t>
      </w:r>
    </w:p>
    <w:p w:rsidR="00E71C96" w:rsidP="00A668E2" w:rsidRDefault="001732F5" w14:paraId="3F9BE0E2" w14:textId="77777777">
      <w:pPr>
        <w:pStyle w:val="Listenabsatz"/>
        <w:numPr>
          <w:ilvl w:val="0"/>
          <w:numId w:val="4"/>
        </w:numPr>
        <w:rPr>
          <w:sz w:val="22"/>
          <w:szCs w:val="22"/>
        </w:rPr>
      </w:pPr>
      <w:r w:rsidRPr="00A668E2">
        <w:rPr>
          <w:sz w:val="22"/>
          <w:szCs w:val="22"/>
        </w:rPr>
        <w:t xml:space="preserve">den Antrag an das Gericht, </w:t>
      </w:r>
      <w:proofErr w:type="gramStart"/>
      <w:r w:rsidRPr="00A668E2">
        <w:rPr>
          <w:sz w:val="22"/>
          <w:szCs w:val="22"/>
        </w:rPr>
        <w:t>eine Gesellschafter</w:t>
      </w:r>
      <w:proofErr w:type="gramEnd"/>
      <w:r w:rsidRPr="00A668E2">
        <w:rPr>
          <w:sz w:val="22"/>
          <w:szCs w:val="22"/>
        </w:rPr>
        <w:t>:in aus wichtigem Grund auszuschliessen;</w:t>
      </w:r>
    </w:p>
    <w:p w:rsidR="00E71C96" w:rsidP="00A668E2" w:rsidRDefault="001732F5" w14:paraId="10D401B1" w14:textId="305192E2">
      <w:pPr>
        <w:pStyle w:val="Listenabsatz"/>
        <w:numPr>
          <w:ilvl w:val="0"/>
          <w:numId w:val="4"/>
        </w:numPr>
        <w:rPr>
          <w:sz w:val="22"/>
          <w:szCs w:val="22"/>
        </w:rPr>
      </w:pPr>
      <w:r w:rsidRPr="00A668E2">
        <w:rPr>
          <w:sz w:val="22"/>
          <w:szCs w:val="22"/>
        </w:rPr>
        <w:t>die Verlegung des Sitzes der Gesellschaft;</w:t>
      </w:r>
    </w:p>
    <w:p w:rsidRPr="00E71C96" w:rsidR="00E71C96" w:rsidP="00E71C96" w:rsidRDefault="001732F5" w14:paraId="74999687" w14:textId="60CBF790">
      <w:pPr>
        <w:pStyle w:val="Listenabsatz"/>
        <w:numPr>
          <w:ilvl w:val="0"/>
          <w:numId w:val="4"/>
        </w:numPr>
        <w:rPr>
          <w:sz w:val="22"/>
          <w:szCs w:val="22"/>
        </w:rPr>
      </w:pPr>
      <w:r w:rsidRPr="00A668E2">
        <w:rPr>
          <w:sz w:val="22"/>
          <w:szCs w:val="22"/>
        </w:rPr>
        <w:t xml:space="preserve">die Auflösung der Gesellschaft. </w:t>
      </w:r>
    </w:p>
    <w:p w:rsidRPr="00E71C96" w:rsidR="00B06AEC" w:rsidP="00E71C96" w:rsidRDefault="00E71C96" w14:paraId="1252B9F9" w14:textId="10A1E4DF">
      <w:pPr>
        <w:rPr>
          <w:sz w:val="22"/>
          <w:szCs w:val="22"/>
        </w:rPr>
      </w:pPr>
      <w:r>
        <w:rPr>
          <w:sz w:val="22"/>
          <w:szCs w:val="22"/>
          <w:vertAlign w:val="superscript"/>
        </w:rPr>
        <w:t>3</w:t>
      </w:r>
      <w:r>
        <w:rPr>
          <w:sz w:val="22"/>
          <w:szCs w:val="22"/>
        </w:rPr>
        <w:t xml:space="preserve"> </w:t>
      </w:r>
      <w:r w:rsidRPr="00E71C96" w:rsidR="001732F5">
        <w:rPr>
          <w:sz w:val="22"/>
          <w:szCs w:val="22"/>
        </w:rPr>
        <w:t>Die Einführung von stimmrechtsprivilegierten Stammanteilen bedarf der Zustimmung aller Gesellschafter:innen.</w:t>
      </w:r>
    </w:p>
    <w:p w:rsidRPr="003A3F0D" w:rsidR="00955C5B" w:rsidRDefault="00955C5B" w14:paraId="6BCA59FD" w14:textId="24E65039">
      <w:pPr>
        <w:rPr>
          <w:b/>
          <w:bCs/>
          <w:color w:val="000000" w:themeColor="text1"/>
          <w:sz w:val="22"/>
          <w:szCs w:val="22"/>
        </w:rPr>
      </w:pPr>
      <w:r w:rsidRPr="003A3F0D">
        <w:rPr>
          <w:b/>
          <w:bCs/>
          <w:color w:val="000000" w:themeColor="text1"/>
          <w:sz w:val="22"/>
          <w:szCs w:val="22"/>
        </w:rPr>
        <w:t>Artikel 2</w:t>
      </w:r>
      <w:r w:rsidRPr="003A3F0D" w:rsidR="00E76F68">
        <w:rPr>
          <w:b/>
          <w:bCs/>
          <w:color w:val="000000" w:themeColor="text1"/>
          <w:sz w:val="22"/>
          <w:szCs w:val="22"/>
        </w:rPr>
        <w:t>4</w:t>
      </w:r>
      <w:r w:rsidRPr="003A3F0D">
        <w:rPr>
          <w:b/>
          <w:bCs/>
          <w:color w:val="000000" w:themeColor="text1"/>
          <w:sz w:val="22"/>
          <w:szCs w:val="22"/>
        </w:rPr>
        <w:t xml:space="preserve"> – Änderungen der Statuten </w:t>
      </w:r>
    </w:p>
    <w:p w:rsidR="00304937" w:rsidRDefault="00955C5B" w14:paraId="7ADA7332" w14:textId="3AAE5FBE">
      <w:pPr>
        <w:rPr>
          <w:sz w:val="22"/>
          <w:szCs w:val="22"/>
        </w:rPr>
      </w:pPr>
      <w:r w:rsidRPr="00955C5B">
        <w:rPr>
          <w:sz w:val="22"/>
          <w:szCs w:val="22"/>
        </w:rPr>
        <w:t xml:space="preserve">Änderungen der Statuten, welche BGBB relevant sind, bedürfen der Zustimmung der </w:t>
      </w:r>
      <w:r>
        <w:rPr>
          <w:sz w:val="22"/>
          <w:szCs w:val="22"/>
        </w:rPr>
        <w:t xml:space="preserve">kantonalen </w:t>
      </w:r>
      <w:r w:rsidRPr="00955C5B">
        <w:rPr>
          <w:sz w:val="22"/>
          <w:szCs w:val="22"/>
        </w:rPr>
        <w:t>Bewilligungsbehörde.</w:t>
      </w:r>
    </w:p>
    <w:p w:rsidRPr="00503CE1" w:rsidR="00503CE1" w:rsidRDefault="00C65F47" w14:paraId="293FB012" w14:textId="77777777">
      <w:r w:rsidRPr="00503CE1">
        <w:rPr>
          <w:b/>
          <w:bCs/>
        </w:rPr>
        <w:t>B.</w:t>
      </w:r>
      <w:r w:rsidRPr="00503CE1" w:rsidR="002C3ADE">
        <w:rPr>
          <w:b/>
          <w:bCs/>
        </w:rPr>
        <w:tab/>
      </w:r>
      <w:r w:rsidRPr="00503CE1">
        <w:rPr>
          <w:b/>
          <w:bCs/>
        </w:rPr>
        <w:t>Geschäftsführung</w:t>
      </w:r>
      <w:r w:rsidRPr="00503CE1">
        <w:t xml:space="preserve"> </w:t>
      </w:r>
    </w:p>
    <w:p w:rsidR="00503CE1" w:rsidRDefault="00C65F47" w14:paraId="76A2A519" w14:textId="1388EDE0">
      <w:pPr>
        <w:rPr>
          <w:sz w:val="22"/>
          <w:szCs w:val="22"/>
        </w:rPr>
      </w:pPr>
      <w:r w:rsidRPr="00503CE1">
        <w:rPr>
          <w:b/>
          <w:bCs/>
          <w:sz w:val="22"/>
          <w:szCs w:val="22"/>
        </w:rPr>
        <w:t>Artikel 2</w:t>
      </w:r>
      <w:r w:rsidR="005462B5">
        <w:rPr>
          <w:b/>
          <w:bCs/>
          <w:sz w:val="22"/>
          <w:szCs w:val="22"/>
        </w:rPr>
        <w:t>5</w:t>
      </w:r>
      <w:r w:rsidRPr="00503CE1">
        <w:rPr>
          <w:b/>
          <w:bCs/>
          <w:sz w:val="22"/>
          <w:szCs w:val="22"/>
        </w:rPr>
        <w:t xml:space="preserve"> – Wahl und Abberufung der </w:t>
      </w:r>
      <w:proofErr w:type="spellStart"/>
      <w:r w:rsidRPr="00503CE1">
        <w:rPr>
          <w:b/>
          <w:bCs/>
          <w:sz w:val="22"/>
          <w:szCs w:val="22"/>
        </w:rPr>
        <w:t>Geschäftsführer:innen</w:t>
      </w:r>
      <w:proofErr w:type="spellEnd"/>
      <w:r w:rsidRPr="00C65F47">
        <w:rPr>
          <w:sz w:val="22"/>
          <w:szCs w:val="22"/>
        </w:rPr>
        <w:t xml:space="preserve"> </w:t>
      </w:r>
    </w:p>
    <w:p w:rsidR="00382C8B" w:rsidRDefault="00C65F47" w14:paraId="20047E2B" w14:textId="77777777">
      <w:pPr>
        <w:rPr>
          <w:sz w:val="22"/>
          <w:szCs w:val="22"/>
        </w:rPr>
      </w:pPr>
      <w:r w:rsidRPr="00382C8B">
        <w:rPr>
          <w:sz w:val="22"/>
          <w:szCs w:val="22"/>
          <w:vertAlign w:val="superscript"/>
        </w:rPr>
        <w:t>1</w:t>
      </w:r>
      <w:r w:rsidRPr="00C65F47">
        <w:rPr>
          <w:sz w:val="22"/>
          <w:szCs w:val="22"/>
        </w:rPr>
        <w:t>Die Geschäftsführung besteht aus einem oder mehreren Mitgliedern (</w:t>
      </w:r>
      <w:proofErr w:type="spellStart"/>
      <w:r w:rsidRPr="00C65F47">
        <w:rPr>
          <w:sz w:val="22"/>
          <w:szCs w:val="22"/>
        </w:rPr>
        <w:t>Geschäftsführer:innen</w:t>
      </w:r>
      <w:proofErr w:type="spellEnd"/>
      <w:r w:rsidRPr="00C65F47">
        <w:rPr>
          <w:sz w:val="22"/>
          <w:szCs w:val="22"/>
        </w:rPr>
        <w:t>).</w:t>
      </w:r>
    </w:p>
    <w:p w:rsidR="00382C8B" w:rsidRDefault="00382C8B" w14:paraId="463B7049" w14:textId="77777777">
      <w:pPr>
        <w:rPr>
          <w:sz w:val="22"/>
          <w:szCs w:val="22"/>
        </w:rPr>
      </w:pPr>
      <w:r>
        <w:rPr>
          <w:sz w:val="22"/>
          <w:szCs w:val="22"/>
          <w:vertAlign w:val="superscript"/>
        </w:rPr>
        <w:t xml:space="preserve">2 </w:t>
      </w:r>
      <w:r w:rsidRPr="00C65F47" w:rsidR="00C65F47">
        <w:rPr>
          <w:sz w:val="22"/>
          <w:szCs w:val="22"/>
        </w:rPr>
        <w:t xml:space="preserve">Die </w:t>
      </w:r>
      <w:proofErr w:type="spellStart"/>
      <w:r w:rsidRPr="00C65F47" w:rsidR="00C65F47">
        <w:rPr>
          <w:sz w:val="22"/>
          <w:szCs w:val="22"/>
        </w:rPr>
        <w:t>Geschäftsführer:innen</w:t>
      </w:r>
      <w:proofErr w:type="spellEnd"/>
      <w:r w:rsidRPr="00C65F47" w:rsidR="00C65F47">
        <w:rPr>
          <w:sz w:val="22"/>
          <w:szCs w:val="22"/>
        </w:rPr>
        <w:t xml:space="preserve"> werden von der Gesellschaftsversammlung für eine Dauer von einem Jahr gewählt. Eine Wiederwahl ist zulässig.</w:t>
      </w:r>
    </w:p>
    <w:p w:rsidR="00382C8B" w:rsidRDefault="00382C8B" w14:paraId="3FDD940E" w14:textId="77777777">
      <w:pPr>
        <w:rPr>
          <w:sz w:val="22"/>
          <w:szCs w:val="22"/>
        </w:rPr>
      </w:pPr>
      <w:r>
        <w:rPr>
          <w:sz w:val="22"/>
          <w:szCs w:val="22"/>
          <w:vertAlign w:val="superscript"/>
        </w:rPr>
        <w:t xml:space="preserve">3 </w:t>
      </w:r>
      <w:r w:rsidRPr="00C65F47" w:rsidR="00C65F47">
        <w:rPr>
          <w:sz w:val="22"/>
          <w:szCs w:val="22"/>
        </w:rPr>
        <w:t xml:space="preserve">Als </w:t>
      </w:r>
      <w:proofErr w:type="spellStart"/>
      <w:r w:rsidRPr="00C65F47" w:rsidR="00C65F47">
        <w:rPr>
          <w:sz w:val="22"/>
          <w:szCs w:val="22"/>
        </w:rPr>
        <w:t>Geschäftsführer:innen</w:t>
      </w:r>
      <w:proofErr w:type="spellEnd"/>
      <w:r w:rsidRPr="00C65F47" w:rsidR="00C65F47">
        <w:rPr>
          <w:sz w:val="22"/>
          <w:szCs w:val="22"/>
        </w:rPr>
        <w:t xml:space="preserve"> können nur natürliche Personen ernannt werden. Sie müssen Gesellschafter:innen sein. </w:t>
      </w:r>
    </w:p>
    <w:p w:rsidR="005462B5" w:rsidRDefault="00382C8B" w14:paraId="7839B9F4" w14:textId="77777777">
      <w:pPr>
        <w:rPr>
          <w:sz w:val="22"/>
          <w:szCs w:val="22"/>
        </w:rPr>
      </w:pPr>
      <w:r>
        <w:rPr>
          <w:sz w:val="22"/>
          <w:szCs w:val="22"/>
          <w:vertAlign w:val="superscript"/>
        </w:rPr>
        <w:t xml:space="preserve">4 </w:t>
      </w:r>
      <w:r w:rsidRPr="00C65F47" w:rsidR="00C65F47">
        <w:rPr>
          <w:sz w:val="22"/>
          <w:szCs w:val="22"/>
        </w:rPr>
        <w:t>Ein</w:t>
      </w:r>
      <w:r w:rsidR="005462B5">
        <w:rPr>
          <w:sz w:val="22"/>
          <w:szCs w:val="22"/>
        </w:rPr>
        <w:t xml:space="preserve"> Mitglied der Geschäftsführung</w:t>
      </w:r>
      <w:r w:rsidRPr="00C65F47" w:rsidR="00C65F47">
        <w:rPr>
          <w:sz w:val="22"/>
          <w:szCs w:val="22"/>
        </w:rPr>
        <w:t xml:space="preserve"> kann jederzeit durch einen Beschluss der Gesellschaftsversammlung abberufen werden.</w:t>
      </w:r>
    </w:p>
    <w:p w:rsidR="00A86449" w:rsidRDefault="00C65F47" w14:paraId="70923C9D" w14:textId="77777777">
      <w:pPr>
        <w:rPr>
          <w:b/>
          <w:bCs/>
          <w:sz w:val="22"/>
          <w:szCs w:val="22"/>
        </w:rPr>
      </w:pPr>
      <w:r w:rsidRPr="005462B5">
        <w:rPr>
          <w:b/>
          <w:bCs/>
          <w:sz w:val="22"/>
          <w:szCs w:val="22"/>
        </w:rPr>
        <w:t>Artikel 2</w:t>
      </w:r>
      <w:r w:rsidR="00A86449">
        <w:rPr>
          <w:b/>
          <w:bCs/>
          <w:sz w:val="22"/>
          <w:szCs w:val="22"/>
        </w:rPr>
        <w:t>6</w:t>
      </w:r>
      <w:r w:rsidRPr="005462B5">
        <w:rPr>
          <w:b/>
          <w:bCs/>
          <w:sz w:val="22"/>
          <w:szCs w:val="22"/>
        </w:rPr>
        <w:t xml:space="preserve"> – Organisation</w:t>
      </w:r>
    </w:p>
    <w:p w:rsidR="005308D5" w:rsidRDefault="00C65F47" w14:paraId="2E33D42C" w14:textId="77777777">
      <w:pPr>
        <w:rPr>
          <w:sz w:val="22"/>
          <w:szCs w:val="22"/>
        </w:rPr>
      </w:pPr>
      <w:r w:rsidRPr="00C65F47">
        <w:rPr>
          <w:sz w:val="22"/>
          <w:szCs w:val="22"/>
        </w:rPr>
        <w:t xml:space="preserve">Hat die Gesellschaft mehrere </w:t>
      </w:r>
      <w:proofErr w:type="spellStart"/>
      <w:r w:rsidRPr="00C65F47">
        <w:rPr>
          <w:sz w:val="22"/>
          <w:szCs w:val="22"/>
        </w:rPr>
        <w:t>Geschäftsführer:innen</w:t>
      </w:r>
      <w:proofErr w:type="spellEnd"/>
      <w:r w:rsidRPr="00C65F47">
        <w:rPr>
          <w:sz w:val="22"/>
          <w:szCs w:val="22"/>
        </w:rPr>
        <w:t xml:space="preserve">, so muss die Gesellschaftsversammlung den Vorsitz regeln. Im Übrigen organisieren sich die </w:t>
      </w:r>
      <w:proofErr w:type="spellStart"/>
      <w:r w:rsidRPr="00C65F47">
        <w:rPr>
          <w:sz w:val="22"/>
          <w:szCs w:val="22"/>
        </w:rPr>
        <w:t>Geschäftsführer:innen</w:t>
      </w:r>
      <w:proofErr w:type="spellEnd"/>
      <w:r w:rsidRPr="00C65F47">
        <w:rPr>
          <w:sz w:val="22"/>
          <w:szCs w:val="22"/>
        </w:rPr>
        <w:t xml:space="preserve"> selbst.</w:t>
      </w:r>
    </w:p>
    <w:p w:rsidR="005308D5" w:rsidRDefault="00C65F47" w14:paraId="06BFB94A" w14:textId="77777777">
      <w:pPr>
        <w:rPr>
          <w:sz w:val="22"/>
          <w:szCs w:val="22"/>
        </w:rPr>
      </w:pPr>
      <w:r w:rsidRPr="005308D5">
        <w:rPr>
          <w:b/>
          <w:bCs/>
          <w:sz w:val="22"/>
          <w:szCs w:val="22"/>
        </w:rPr>
        <w:t>Artikel 25– Aufgaben</w:t>
      </w:r>
      <w:r w:rsidRPr="00C65F47">
        <w:rPr>
          <w:sz w:val="22"/>
          <w:szCs w:val="22"/>
        </w:rPr>
        <w:t xml:space="preserve"> </w:t>
      </w:r>
    </w:p>
    <w:p w:rsidR="00870F19" w:rsidRDefault="00870F19" w14:paraId="369E409A" w14:textId="77777777">
      <w:pPr>
        <w:rPr>
          <w:sz w:val="22"/>
          <w:szCs w:val="22"/>
        </w:rPr>
      </w:pPr>
      <w:r>
        <w:rPr>
          <w:sz w:val="22"/>
          <w:szCs w:val="22"/>
          <w:vertAlign w:val="superscript"/>
        </w:rPr>
        <w:t xml:space="preserve">1 </w:t>
      </w:r>
      <w:r w:rsidRPr="00C65F47" w:rsidR="00C65F47">
        <w:rPr>
          <w:sz w:val="22"/>
          <w:szCs w:val="22"/>
        </w:rPr>
        <w:t xml:space="preserve">Die </w:t>
      </w:r>
      <w:proofErr w:type="spellStart"/>
      <w:r w:rsidRPr="00C65F47" w:rsidR="00C65F47">
        <w:rPr>
          <w:sz w:val="22"/>
          <w:szCs w:val="22"/>
        </w:rPr>
        <w:t>Geschäftsführer:innen</w:t>
      </w:r>
      <w:proofErr w:type="spellEnd"/>
      <w:r w:rsidRPr="00C65F47" w:rsidR="00C65F47">
        <w:rPr>
          <w:sz w:val="22"/>
          <w:szCs w:val="22"/>
        </w:rPr>
        <w:t xml:space="preserve"> sind zuständig in allen Angelegenheiten, die nicht nach Gesetz oder Statuten der Gesellschaftsversammlung zugewiesen sind. </w:t>
      </w:r>
    </w:p>
    <w:p w:rsidR="00870F19" w:rsidRDefault="00870F19" w14:paraId="1A986A04" w14:textId="77777777">
      <w:pPr>
        <w:rPr>
          <w:sz w:val="22"/>
          <w:szCs w:val="22"/>
        </w:rPr>
      </w:pPr>
      <w:r>
        <w:rPr>
          <w:sz w:val="22"/>
          <w:szCs w:val="22"/>
          <w:vertAlign w:val="superscript"/>
        </w:rPr>
        <w:t xml:space="preserve">2 </w:t>
      </w:r>
      <w:r w:rsidRPr="00C65F47" w:rsidR="00C65F47">
        <w:rPr>
          <w:sz w:val="22"/>
          <w:szCs w:val="22"/>
        </w:rPr>
        <w:t xml:space="preserve">Sie haben folgende unübertragbare und unentziehbare Aufgaben: </w:t>
      </w:r>
    </w:p>
    <w:p w:rsidR="00870F19" w:rsidP="00870F19" w:rsidRDefault="00C65F47" w14:paraId="30EC5A0F" w14:textId="77777777">
      <w:pPr>
        <w:pStyle w:val="Listenabsatz"/>
        <w:numPr>
          <w:ilvl w:val="0"/>
          <w:numId w:val="8"/>
        </w:numPr>
        <w:rPr>
          <w:sz w:val="22"/>
          <w:szCs w:val="22"/>
        </w:rPr>
      </w:pPr>
      <w:r w:rsidRPr="00870F19">
        <w:rPr>
          <w:sz w:val="22"/>
          <w:szCs w:val="22"/>
        </w:rPr>
        <w:t>die Oberleitung der Gesellschaft und die Erteilung der nötigen Weisungen;</w:t>
      </w:r>
    </w:p>
    <w:p w:rsidR="00AD44F5" w:rsidP="00870F19" w:rsidRDefault="00C65F47" w14:paraId="3A58A96D" w14:textId="77777777">
      <w:pPr>
        <w:pStyle w:val="Listenabsatz"/>
        <w:numPr>
          <w:ilvl w:val="0"/>
          <w:numId w:val="8"/>
        </w:numPr>
        <w:rPr>
          <w:sz w:val="22"/>
          <w:szCs w:val="22"/>
        </w:rPr>
      </w:pPr>
      <w:r w:rsidRPr="00870F19">
        <w:rPr>
          <w:sz w:val="22"/>
          <w:szCs w:val="22"/>
        </w:rPr>
        <w:t>die Festlegung der Organisation im Rahmen von Gesetz und Statuten;</w:t>
      </w:r>
    </w:p>
    <w:p w:rsidR="00AD44F5" w:rsidP="00870F19" w:rsidRDefault="00C65F47" w14:paraId="204BA3B7" w14:textId="77777777">
      <w:pPr>
        <w:pStyle w:val="Listenabsatz"/>
        <w:numPr>
          <w:ilvl w:val="0"/>
          <w:numId w:val="8"/>
        </w:numPr>
        <w:rPr>
          <w:sz w:val="22"/>
          <w:szCs w:val="22"/>
        </w:rPr>
      </w:pPr>
      <w:r w:rsidRPr="00870F19">
        <w:rPr>
          <w:sz w:val="22"/>
          <w:szCs w:val="22"/>
        </w:rPr>
        <w:t>die Ausgestaltung des Rechnungswesens, der Finanzkontrolle sowie der Finanzplanung, sofern diese für die Führung der Gesellschaft notwendig ist;</w:t>
      </w:r>
    </w:p>
    <w:p w:rsidR="00AD44F5" w:rsidP="00870F19" w:rsidRDefault="00C65F47" w14:paraId="4023C3A1" w14:textId="77777777">
      <w:pPr>
        <w:pStyle w:val="Listenabsatz"/>
        <w:numPr>
          <w:ilvl w:val="0"/>
          <w:numId w:val="8"/>
        </w:numPr>
        <w:rPr>
          <w:sz w:val="22"/>
          <w:szCs w:val="22"/>
        </w:rPr>
      </w:pPr>
      <w:r w:rsidRPr="00870F19">
        <w:rPr>
          <w:sz w:val="22"/>
          <w:szCs w:val="22"/>
        </w:rPr>
        <w:t xml:space="preserve">die Aufsicht über die Personen, denen Teile der Geschäftsführung übertragen sind, namentlich im Hinblick auf die Befolgung der Gesetze, Statuten, Reglemente und Weisungen; </w:t>
      </w:r>
    </w:p>
    <w:p w:rsidR="00A30212" w:rsidP="00870F19" w:rsidRDefault="00C65F47" w14:paraId="12C95E60" w14:textId="77777777">
      <w:pPr>
        <w:pStyle w:val="Listenabsatz"/>
        <w:numPr>
          <w:ilvl w:val="0"/>
          <w:numId w:val="8"/>
        </w:numPr>
        <w:rPr>
          <w:sz w:val="22"/>
          <w:szCs w:val="22"/>
        </w:rPr>
      </w:pPr>
      <w:r w:rsidRPr="00870F19">
        <w:rPr>
          <w:sz w:val="22"/>
          <w:szCs w:val="22"/>
        </w:rPr>
        <w:t xml:space="preserve">die Erstellung des Geschäftsberichtes (Jahresrechnung und Lagebericht), </w:t>
      </w:r>
    </w:p>
    <w:p w:rsidR="00A30212" w:rsidP="00870F19" w:rsidRDefault="00C65F47" w14:paraId="7A44B641" w14:textId="77777777">
      <w:pPr>
        <w:pStyle w:val="Listenabsatz"/>
        <w:numPr>
          <w:ilvl w:val="0"/>
          <w:numId w:val="8"/>
        </w:numPr>
        <w:rPr>
          <w:sz w:val="22"/>
          <w:szCs w:val="22"/>
        </w:rPr>
      </w:pPr>
      <w:r w:rsidRPr="00870F19">
        <w:rPr>
          <w:sz w:val="22"/>
          <w:szCs w:val="22"/>
        </w:rPr>
        <w:t xml:space="preserve">die Vorbereitung der Gesellschaftsversammlung und die Ausführung ihrer Beschlüsse; </w:t>
      </w:r>
    </w:p>
    <w:p w:rsidR="00A30212" w:rsidP="00870F19" w:rsidRDefault="00C65F47" w14:paraId="57C2079B" w14:textId="77777777">
      <w:pPr>
        <w:pStyle w:val="Listenabsatz"/>
        <w:numPr>
          <w:ilvl w:val="0"/>
          <w:numId w:val="8"/>
        </w:numPr>
        <w:rPr>
          <w:sz w:val="22"/>
          <w:szCs w:val="22"/>
        </w:rPr>
      </w:pPr>
      <w:r w:rsidRPr="00870F19">
        <w:rPr>
          <w:sz w:val="22"/>
          <w:szCs w:val="22"/>
        </w:rPr>
        <w:t xml:space="preserve">die Benachrichtigung des Gerichts im Falle der Überschuldung. </w:t>
      </w:r>
    </w:p>
    <w:p w:rsidR="007A0070" w:rsidP="00A30212" w:rsidRDefault="007A0070" w14:paraId="74873D83" w14:textId="77777777">
      <w:pPr>
        <w:rPr>
          <w:sz w:val="22"/>
          <w:szCs w:val="22"/>
        </w:rPr>
      </w:pPr>
      <w:r>
        <w:rPr>
          <w:sz w:val="22"/>
          <w:szCs w:val="22"/>
          <w:vertAlign w:val="superscript"/>
        </w:rPr>
        <w:t xml:space="preserve">3 </w:t>
      </w:r>
      <w:r w:rsidRPr="00A30212" w:rsidR="00C65F47">
        <w:rPr>
          <w:sz w:val="22"/>
          <w:szCs w:val="22"/>
        </w:rPr>
        <w:t>Im Übrigen ist die Geschäftsführung befugt, über alle Angelegenheiten Beschluss zu fassen, die nicht nach Gesetz oder Statuten der Gesellschafts</w:t>
      </w:r>
      <w:r>
        <w:rPr>
          <w:sz w:val="22"/>
          <w:szCs w:val="22"/>
        </w:rPr>
        <w:t>v</w:t>
      </w:r>
      <w:r w:rsidRPr="00A30212" w:rsidR="00C65F47">
        <w:rPr>
          <w:sz w:val="22"/>
          <w:szCs w:val="22"/>
        </w:rPr>
        <w:t xml:space="preserve">ersammlung zugewiesen sind. </w:t>
      </w:r>
    </w:p>
    <w:p w:rsidR="00D15AA0" w:rsidP="00A30212" w:rsidRDefault="00D15AA0" w14:paraId="1A43C054" w14:textId="77777777">
      <w:pPr>
        <w:rPr>
          <w:sz w:val="22"/>
          <w:szCs w:val="22"/>
        </w:rPr>
      </w:pPr>
      <w:r>
        <w:rPr>
          <w:sz w:val="22"/>
          <w:szCs w:val="22"/>
          <w:vertAlign w:val="superscript"/>
        </w:rPr>
        <w:t xml:space="preserve">4 </w:t>
      </w:r>
      <w:r w:rsidRPr="00A30212" w:rsidR="00C65F47">
        <w:rPr>
          <w:sz w:val="22"/>
          <w:szCs w:val="22"/>
        </w:rPr>
        <w:t xml:space="preserve">Die Geschäftsführung ist ermächtigt, die übertragbaren Aufgaben ganz oder zum Teil an einzelne </w:t>
      </w:r>
      <w:proofErr w:type="spellStart"/>
      <w:r w:rsidRPr="00A30212" w:rsidR="00C65F47">
        <w:rPr>
          <w:sz w:val="22"/>
          <w:szCs w:val="22"/>
        </w:rPr>
        <w:t>Geschäftsführer:innen</w:t>
      </w:r>
      <w:proofErr w:type="spellEnd"/>
      <w:r w:rsidRPr="00A30212" w:rsidR="00C65F47">
        <w:rPr>
          <w:sz w:val="22"/>
          <w:szCs w:val="22"/>
        </w:rPr>
        <w:t xml:space="preserve"> oder Dritte zu übertragen. </w:t>
      </w:r>
    </w:p>
    <w:p w:rsidR="00D15AA0" w:rsidP="00A30212" w:rsidRDefault="00D15AA0" w14:paraId="6299F299" w14:textId="2802463D">
      <w:pPr>
        <w:rPr>
          <w:sz w:val="22"/>
          <w:szCs w:val="22"/>
        </w:rPr>
      </w:pPr>
      <w:r>
        <w:rPr>
          <w:sz w:val="22"/>
          <w:szCs w:val="22"/>
          <w:vertAlign w:val="superscript"/>
        </w:rPr>
        <w:t xml:space="preserve">5 </w:t>
      </w:r>
      <w:r w:rsidRPr="00A30212" w:rsidR="00C65F47">
        <w:rPr>
          <w:sz w:val="22"/>
          <w:szCs w:val="22"/>
        </w:rPr>
        <w:t xml:space="preserve">Wer den Vorsitz der Geschäftsführung innehat, ist zuständig für: </w:t>
      </w:r>
    </w:p>
    <w:p w:rsidR="00D15AA0" w:rsidP="00D15AA0" w:rsidRDefault="00C65F47" w14:paraId="4FF1ED0B" w14:textId="77777777">
      <w:pPr>
        <w:pStyle w:val="Listenabsatz"/>
        <w:numPr>
          <w:ilvl w:val="0"/>
          <w:numId w:val="9"/>
        </w:numPr>
        <w:rPr>
          <w:sz w:val="22"/>
          <w:szCs w:val="22"/>
        </w:rPr>
      </w:pPr>
      <w:r w:rsidRPr="00D15AA0">
        <w:rPr>
          <w:sz w:val="22"/>
          <w:szCs w:val="22"/>
        </w:rPr>
        <w:t>die Einberufung und Leitung der Gesellschaftsversammlung;</w:t>
      </w:r>
    </w:p>
    <w:p w:rsidR="00D15AA0" w:rsidP="00D15AA0" w:rsidRDefault="00C65F47" w14:paraId="682C4633" w14:textId="77777777">
      <w:pPr>
        <w:pStyle w:val="Listenabsatz"/>
        <w:numPr>
          <w:ilvl w:val="0"/>
          <w:numId w:val="9"/>
        </w:numPr>
        <w:rPr>
          <w:sz w:val="22"/>
          <w:szCs w:val="22"/>
        </w:rPr>
      </w:pPr>
      <w:r w:rsidRPr="00D15AA0">
        <w:rPr>
          <w:sz w:val="22"/>
          <w:szCs w:val="22"/>
        </w:rPr>
        <w:t xml:space="preserve">die Bekanntmachungen gegenüber den </w:t>
      </w:r>
      <w:proofErr w:type="gramStart"/>
      <w:r w:rsidRPr="00D15AA0">
        <w:rPr>
          <w:sz w:val="22"/>
          <w:szCs w:val="22"/>
        </w:rPr>
        <w:t>Gesellschafter:innen</w:t>
      </w:r>
      <w:proofErr w:type="gramEnd"/>
      <w:r w:rsidRPr="00D15AA0">
        <w:rPr>
          <w:sz w:val="22"/>
          <w:szCs w:val="22"/>
        </w:rPr>
        <w:t>;</w:t>
      </w:r>
    </w:p>
    <w:p w:rsidR="00D15AA0" w:rsidP="00D15AA0" w:rsidRDefault="00C65F47" w14:paraId="32CE0B82" w14:textId="77777777">
      <w:pPr>
        <w:pStyle w:val="Listenabsatz"/>
        <w:numPr>
          <w:ilvl w:val="0"/>
          <w:numId w:val="9"/>
        </w:numPr>
        <w:rPr>
          <w:sz w:val="22"/>
          <w:szCs w:val="22"/>
        </w:rPr>
      </w:pPr>
      <w:r w:rsidRPr="00D15AA0">
        <w:rPr>
          <w:sz w:val="22"/>
          <w:szCs w:val="22"/>
        </w:rPr>
        <w:t xml:space="preserve">die Sicherstellung der erforderlichen Anmeldungen beim Handelsregister. </w:t>
      </w:r>
    </w:p>
    <w:p w:rsidR="00D15AA0" w:rsidP="00D15AA0" w:rsidRDefault="00C65F47" w14:paraId="39DA61F5" w14:textId="77777777">
      <w:pPr>
        <w:rPr>
          <w:sz w:val="22"/>
          <w:szCs w:val="22"/>
        </w:rPr>
      </w:pPr>
      <w:r w:rsidRPr="00D15AA0">
        <w:rPr>
          <w:b/>
          <w:bCs/>
          <w:sz w:val="22"/>
          <w:szCs w:val="22"/>
        </w:rPr>
        <w:t>Artikel 26 – Zustellung des Geschäftsberichts</w:t>
      </w:r>
      <w:r w:rsidRPr="00D15AA0">
        <w:rPr>
          <w:sz w:val="22"/>
          <w:szCs w:val="22"/>
        </w:rPr>
        <w:t xml:space="preserve"> </w:t>
      </w:r>
    </w:p>
    <w:p w:rsidR="008A3BFE" w:rsidP="00D15AA0" w:rsidRDefault="008A3BFE" w14:paraId="79733820" w14:textId="77777777">
      <w:pPr>
        <w:rPr>
          <w:sz w:val="22"/>
          <w:szCs w:val="22"/>
        </w:rPr>
      </w:pPr>
      <w:r>
        <w:rPr>
          <w:sz w:val="22"/>
          <w:szCs w:val="22"/>
          <w:vertAlign w:val="superscript"/>
        </w:rPr>
        <w:t xml:space="preserve">1 </w:t>
      </w:r>
      <w:r w:rsidRPr="00D15AA0" w:rsidR="00C65F47">
        <w:rPr>
          <w:sz w:val="22"/>
          <w:szCs w:val="22"/>
        </w:rPr>
        <w:t xml:space="preserve">Spätestens 20 Tage vor der ordentlichen Gesellschaftsversammlung sind der Geschäftsbericht und gegebenenfalls der Revisionsbericht den Gesellschafter:innen zuzustellen. </w:t>
      </w:r>
    </w:p>
    <w:p w:rsidR="008A3BFE" w:rsidP="00D15AA0" w:rsidRDefault="008A3BFE" w14:paraId="11CF6E4A" w14:textId="557A011A">
      <w:pPr>
        <w:rPr>
          <w:sz w:val="22"/>
          <w:szCs w:val="22"/>
        </w:rPr>
      </w:pPr>
      <w:r>
        <w:rPr>
          <w:sz w:val="22"/>
          <w:szCs w:val="22"/>
          <w:vertAlign w:val="superscript"/>
        </w:rPr>
        <w:t xml:space="preserve">2 </w:t>
      </w:r>
      <w:r w:rsidRPr="00D15AA0" w:rsidR="00C65F47">
        <w:rPr>
          <w:sz w:val="22"/>
          <w:szCs w:val="22"/>
        </w:rPr>
        <w:t>Die Gesellschafter:innen erhalten nach der Gesellschaftsversammlung eine Kopie d</w:t>
      </w:r>
      <w:r>
        <w:rPr>
          <w:sz w:val="22"/>
          <w:szCs w:val="22"/>
        </w:rPr>
        <w:t xml:space="preserve">er </w:t>
      </w:r>
      <w:r w:rsidRPr="00D15AA0" w:rsidR="00C65F47">
        <w:rPr>
          <w:sz w:val="22"/>
          <w:szCs w:val="22"/>
        </w:rPr>
        <w:t>genehmigten Fassung des Geschäftsberichts.</w:t>
      </w:r>
    </w:p>
    <w:p w:rsidR="00167739" w:rsidP="00D15AA0" w:rsidRDefault="00C65F47" w14:paraId="061063C1" w14:textId="77777777">
      <w:pPr>
        <w:rPr>
          <w:sz w:val="22"/>
          <w:szCs w:val="22"/>
        </w:rPr>
      </w:pPr>
      <w:r w:rsidRPr="00167739">
        <w:rPr>
          <w:b/>
          <w:bCs/>
          <w:sz w:val="22"/>
          <w:szCs w:val="22"/>
        </w:rPr>
        <w:t>Artikel 27 – Beschlussfassung der Geschäftsführung</w:t>
      </w:r>
      <w:r w:rsidRPr="00D15AA0">
        <w:rPr>
          <w:sz w:val="22"/>
          <w:szCs w:val="22"/>
        </w:rPr>
        <w:t xml:space="preserve"> </w:t>
      </w:r>
    </w:p>
    <w:p w:rsidR="00CA37EB" w:rsidP="00D15AA0" w:rsidRDefault="00167739" w14:paraId="47C92A4E" w14:textId="77777777">
      <w:pPr>
        <w:rPr>
          <w:sz w:val="22"/>
          <w:szCs w:val="22"/>
        </w:rPr>
      </w:pPr>
      <w:r>
        <w:rPr>
          <w:sz w:val="22"/>
          <w:szCs w:val="22"/>
          <w:vertAlign w:val="superscript"/>
        </w:rPr>
        <w:t xml:space="preserve">1 </w:t>
      </w:r>
      <w:r w:rsidRPr="00D15AA0" w:rsidR="00C65F47">
        <w:rPr>
          <w:sz w:val="22"/>
          <w:szCs w:val="22"/>
        </w:rPr>
        <w:t xml:space="preserve">Die Geschäftsführung ist beschlussfähig, wenn die Mehrheit aller </w:t>
      </w:r>
      <w:proofErr w:type="spellStart"/>
      <w:r w:rsidRPr="00D15AA0" w:rsidR="00C65F47">
        <w:rPr>
          <w:sz w:val="22"/>
          <w:szCs w:val="22"/>
        </w:rPr>
        <w:t>Geschäftsführer:innen</w:t>
      </w:r>
      <w:proofErr w:type="spellEnd"/>
      <w:r w:rsidRPr="00D15AA0" w:rsidR="00C65F47">
        <w:rPr>
          <w:sz w:val="22"/>
          <w:szCs w:val="22"/>
        </w:rPr>
        <w:t xml:space="preserve"> anwesend ist. Sie fasst ihre Beschlüsse und vollzieht ihre Wahlen einmütig. Wenn das nicht gelingt, bestimmen zwei Drittel der abgegebenen Stimmen. </w:t>
      </w:r>
    </w:p>
    <w:p w:rsidR="00260C78" w:rsidP="00D15AA0" w:rsidRDefault="00CA37EB" w14:paraId="54CB9276" w14:textId="77777777">
      <w:pPr>
        <w:rPr>
          <w:sz w:val="22"/>
          <w:szCs w:val="22"/>
        </w:rPr>
      </w:pPr>
      <w:r>
        <w:rPr>
          <w:sz w:val="22"/>
          <w:szCs w:val="22"/>
          <w:vertAlign w:val="superscript"/>
        </w:rPr>
        <w:t xml:space="preserve">2 </w:t>
      </w:r>
      <w:r w:rsidRPr="00D15AA0" w:rsidR="00C65F47">
        <w:rPr>
          <w:sz w:val="22"/>
          <w:szCs w:val="22"/>
        </w:rPr>
        <w:t xml:space="preserve">Schriftliche Beschlussfassung über einen gestellten Antrag ist zulässig, sofern nicht ein Mitglied mündliche Beratung verlangt. Solche Beschlüsse bedürfen das zweidrittel Mehr aller </w:t>
      </w:r>
      <w:proofErr w:type="spellStart"/>
      <w:r w:rsidRPr="00D15AA0" w:rsidR="00C65F47">
        <w:rPr>
          <w:sz w:val="22"/>
          <w:szCs w:val="22"/>
        </w:rPr>
        <w:t>Geschäftsführer:innen</w:t>
      </w:r>
      <w:proofErr w:type="spellEnd"/>
      <w:r w:rsidRPr="00D15AA0" w:rsidR="00C65F47">
        <w:rPr>
          <w:sz w:val="22"/>
          <w:szCs w:val="22"/>
        </w:rPr>
        <w:t xml:space="preserve">. </w:t>
      </w:r>
    </w:p>
    <w:p w:rsidR="00260C78" w:rsidP="00D15AA0" w:rsidRDefault="00C65F47" w14:paraId="4965630E" w14:textId="77777777">
      <w:pPr>
        <w:rPr>
          <w:sz w:val="22"/>
          <w:szCs w:val="22"/>
        </w:rPr>
      </w:pPr>
      <w:r w:rsidRPr="00260C78">
        <w:rPr>
          <w:b/>
          <w:bCs/>
          <w:sz w:val="22"/>
          <w:szCs w:val="22"/>
        </w:rPr>
        <w:t>Artikel 28 – Sorgfalts- und Treuepflicht</w:t>
      </w:r>
      <w:r w:rsidRPr="00D15AA0">
        <w:rPr>
          <w:sz w:val="22"/>
          <w:szCs w:val="22"/>
        </w:rPr>
        <w:t xml:space="preserve"> </w:t>
      </w:r>
    </w:p>
    <w:p w:rsidR="00260C78" w:rsidP="00D15AA0" w:rsidRDefault="00260C78" w14:paraId="5A7EEF08" w14:textId="77777777">
      <w:pPr>
        <w:rPr>
          <w:sz w:val="22"/>
          <w:szCs w:val="22"/>
        </w:rPr>
      </w:pPr>
      <w:r>
        <w:rPr>
          <w:sz w:val="22"/>
          <w:szCs w:val="22"/>
          <w:vertAlign w:val="superscript"/>
        </w:rPr>
        <w:t xml:space="preserve">1 </w:t>
      </w:r>
      <w:r w:rsidRPr="00D15AA0" w:rsidR="00C65F47">
        <w:rPr>
          <w:sz w:val="22"/>
          <w:szCs w:val="22"/>
        </w:rPr>
        <w:t xml:space="preserve">Die </w:t>
      </w:r>
      <w:proofErr w:type="spellStart"/>
      <w:r w:rsidRPr="00D15AA0" w:rsidR="00C65F47">
        <w:rPr>
          <w:sz w:val="22"/>
          <w:szCs w:val="22"/>
        </w:rPr>
        <w:t>Geschäftsführer:innen</w:t>
      </w:r>
      <w:proofErr w:type="spellEnd"/>
      <w:r w:rsidRPr="00D15AA0" w:rsidR="00C65F47">
        <w:rPr>
          <w:sz w:val="22"/>
          <w:szCs w:val="22"/>
        </w:rPr>
        <w:t xml:space="preserve"> sowie Dritte, die mit der Geschäftsführung befasst sind, müssen ihre Aufgabe mit aller Sorgfalt erfüllen.</w:t>
      </w:r>
    </w:p>
    <w:p w:rsidR="00260C78" w:rsidP="00D15AA0" w:rsidRDefault="00260C78" w14:paraId="74541736" w14:textId="77777777">
      <w:pPr>
        <w:rPr>
          <w:sz w:val="22"/>
          <w:szCs w:val="22"/>
        </w:rPr>
      </w:pPr>
      <w:r>
        <w:rPr>
          <w:sz w:val="22"/>
          <w:szCs w:val="22"/>
          <w:vertAlign w:val="superscript"/>
        </w:rPr>
        <w:t xml:space="preserve">2 </w:t>
      </w:r>
      <w:r w:rsidRPr="00D15AA0" w:rsidR="00C65F47">
        <w:rPr>
          <w:sz w:val="22"/>
          <w:szCs w:val="22"/>
        </w:rPr>
        <w:t xml:space="preserve">Sie müssen die Interessen der Gesellschaft in guten Treuen wahren und sind zur Wahrung des Geschäftsgeheimnisses verpflichtet. </w:t>
      </w:r>
    </w:p>
    <w:p w:rsidR="00260C78" w:rsidP="00D15AA0" w:rsidRDefault="00260C78" w14:paraId="4639404B" w14:textId="77777777">
      <w:pPr>
        <w:rPr>
          <w:sz w:val="22"/>
          <w:szCs w:val="22"/>
        </w:rPr>
      </w:pPr>
      <w:r>
        <w:rPr>
          <w:sz w:val="22"/>
          <w:szCs w:val="22"/>
          <w:vertAlign w:val="superscript"/>
        </w:rPr>
        <w:t xml:space="preserve">3 </w:t>
      </w:r>
      <w:r w:rsidRPr="00D15AA0" w:rsidR="00C65F47">
        <w:rPr>
          <w:sz w:val="22"/>
          <w:szCs w:val="22"/>
        </w:rPr>
        <w:t xml:space="preserve">Sie müssen alles unterlassen, was die Interessen der Gesellschaft beeinträchtigt. Insbesondere dürfen sie nicht Geschäfte betreiben, die ihnen zum besonderen Vorteil gereichen und durch die der Zweck der Gesellschaft beeinträchtigt würde. </w:t>
      </w:r>
    </w:p>
    <w:p w:rsidR="003D6F25" w:rsidP="00D15AA0" w:rsidRDefault="00C65F47" w14:paraId="5DB98664" w14:textId="77777777">
      <w:pPr>
        <w:rPr>
          <w:sz w:val="22"/>
          <w:szCs w:val="22"/>
        </w:rPr>
      </w:pPr>
      <w:r w:rsidRPr="003D6F25">
        <w:rPr>
          <w:b/>
          <w:bCs/>
          <w:sz w:val="22"/>
          <w:szCs w:val="22"/>
        </w:rPr>
        <w:t>Artikel 29 – Befreiung vom Konkurrenzverbot</w:t>
      </w:r>
      <w:r w:rsidRPr="00D15AA0">
        <w:rPr>
          <w:sz w:val="22"/>
          <w:szCs w:val="22"/>
        </w:rPr>
        <w:t xml:space="preserve"> </w:t>
      </w:r>
    </w:p>
    <w:p w:rsidR="003D6F25" w:rsidP="00D15AA0" w:rsidRDefault="00C65F47" w14:paraId="233521A0" w14:textId="77777777">
      <w:pPr>
        <w:rPr>
          <w:sz w:val="22"/>
          <w:szCs w:val="22"/>
        </w:rPr>
      </w:pPr>
      <w:r w:rsidRPr="00D15AA0">
        <w:rPr>
          <w:sz w:val="22"/>
          <w:szCs w:val="22"/>
        </w:rPr>
        <w:t xml:space="preserve">Die </w:t>
      </w:r>
      <w:proofErr w:type="spellStart"/>
      <w:r w:rsidRPr="00D15AA0">
        <w:rPr>
          <w:sz w:val="22"/>
          <w:szCs w:val="22"/>
        </w:rPr>
        <w:t>Geschäftsführer:innen</w:t>
      </w:r>
      <w:proofErr w:type="spellEnd"/>
      <w:r w:rsidRPr="00D15AA0">
        <w:rPr>
          <w:sz w:val="22"/>
          <w:szCs w:val="22"/>
        </w:rPr>
        <w:t xml:space="preserve"> sowie Dritte, die mit der Geschäftsführung befasst sind, dürfen Tätigkeiten ausüben, die gegen das gesetzliche Konkurrenzverbot verstossen, sofern alle Gesellschafter:innen schriftlich zustimmen. </w:t>
      </w:r>
    </w:p>
    <w:p w:rsidR="003D6F25" w:rsidP="00D15AA0" w:rsidRDefault="00C65F47" w14:paraId="68916C96" w14:textId="77777777">
      <w:pPr>
        <w:rPr>
          <w:sz w:val="22"/>
          <w:szCs w:val="22"/>
        </w:rPr>
      </w:pPr>
      <w:r w:rsidRPr="003D6F25">
        <w:rPr>
          <w:b/>
          <w:bCs/>
          <w:sz w:val="22"/>
          <w:szCs w:val="22"/>
        </w:rPr>
        <w:t>Artikel 30 – Gleichbehandlung</w:t>
      </w:r>
      <w:r w:rsidRPr="00D15AA0">
        <w:rPr>
          <w:sz w:val="22"/>
          <w:szCs w:val="22"/>
        </w:rPr>
        <w:t xml:space="preserve"> </w:t>
      </w:r>
    </w:p>
    <w:p w:rsidR="00492E24" w:rsidP="00D15AA0" w:rsidRDefault="00C65F47" w14:paraId="355A90A7" w14:textId="3D49AE6D">
      <w:pPr>
        <w:rPr>
          <w:sz w:val="22"/>
          <w:szCs w:val="22"/>
        </w:rPr>
      </w:pPr>
      <w:r w:rsidRPr="00D15AA0">
        <w:rPr>
          <w:sz w:val="22"/>
          <w:szCs w:val="22"/>
        </w:rPr>
        <w:t xml:space="preserve">Die </w:t>
      </w:r>
      <w:proofErr w:type="spellStart"/>
      <w:r w:rsidRPr="00D15AA0">
        <w:rPr>
          <w:sz w:val="22"/>
          <w:szCs w:val="22"/>
        </w:rPr>
        <w:t>Geschäftsführer:innen</w:t>
      </w:r>
      <w:proofErr w:type="spellEnd"/>
      <w:r w:rsidRPr="00D15AA0">
        <w:rPr>
          <w:sz w:val="22"/>
          <w:szCs w:val="22"/>
        </w:rPr>
        <w:t xml:space="preserve"> </w:t>
      </w:r>
      <w:r w:rsidRPr="004F1B60" w:rsidR="004F1B60">
        <w:rPr>
          <w:sz w:val="22"/>
          <w:szCs w:val="22"/>
        </w:rPr>
        <w:t>sowie Dritte, die mit der Geschäftsführung befasst sind</w:t>
      </w:r>
      <w:r w:rsidR="004F1B60">
        <w:rPr>
          <w:sz w:val="22"/>
          <w:szCs w:val="22"/>
        </w:rPr>
        <w:t xml:space="preserve">, </w:t>
      </w:r>
      <w:r w:rsidRPr="00D15AA0">
        <w:rPr>
          <w:sz w:val="22"/>
          <w:szCs w:val="22"/>
        </w:rPr>
        <w:t xml:space="preserve">haben die Gesellschafter:innen unter gleichen Voraussetzungen gleich zu behandeln. </w:t>
      </w:r>
    </w:p>
    <w:p w:rsidRPr="00492E24" w:rsidR="00492E24" w:rsidP="00D15AA0" w:rsidRDefault="00492E24" w14:paraId="042EF4B5" w14:textId="77777777">
      <w:pPr>
        <w:rPr>
          <w:b/>
          <w:bCs/>
          <w:sz w:val="22"/>
          <w:szCs w:val="22"/>
        </w:rPr>
      </w:pPr>
      <w:r w:rsidRPr="00492E24">
        <w:rPr>
          <w:b/>
          <w:bCs/>
          <w:sz w:val="22"/>
          <w:szCs w:val="22"/>
        </w:rPr>
        <w:t>A</w:t>
      </w:r>
      <w:r w:rsidRPr="00492E24" w:rsidR="00C65F47">
        <w:rPr>
          <w:b/>
          <w:bCs/>
          <w:sz w:val="22"/>
          <w:szCs w:val="22"/>
        </w:rPr>
        <w:t xml:space="preserve">rtikel 31 – Vertretung </w:t>
      </w:r>
    </w:p>
    <w:p w:rsidRPr="00D15AA0" w:rsidR="00C65F47" w:rsidP="00D15AA0" w:rsidRDefault="00C65F47" w14:paraId="4DCCF9EB" w14:textId="11E7094B">
      <w:pPr>
        <w:rPr>
          <w:sz w:val="22"/>
          <w:szCs w:val="22"/>
        </w:rPr>
      </w:pPr>
      <w:r w:rsidRPr="00D15AA0">
        <w:rPr>
          <w:sz w:val="22"/>
          <w:szCs w:val="22"/>
        </w:rPr>
        <w:t xml:space="preserve">Die Geschäftsführung bestimmt die zur Vertretung der Gesellschaft befugten Personen und die Art ihrer Zeichnung. Ohne anders lautenden Beschluss der Geschäftsführung ist </w:t>
      </w:r>
      <w:proofErr w:type="spellStart"/>
      <w:r w:rsidRPr="00D15AA0">
        <w:rPr>
          <w:sz w:val="22"/>
          <w:szCs w:val="22"/>
        </w:rPr>
        <w:t>jede</w:t>
      </w:r>
      <w:r w:rsidR="004F1B60">
        <w:rPr>
          <w:sz w:val="22"/>
          <w:szCs w:val="22"/>
        </w:rPr>
        <w:t>:r</w:t>
      </w:r>
      <w:proofErr w:type="spellEnd"/>
      <w:r w:rsidR="004F1B60">
        <w:rPr>
          <w:sz w:val="22"/>
          <w:szCs w:val="22"/>
        </w:rPr>
        <w:t xml:space="preserve"> </w:t>
      </w:r>
      <w:proofErr w:type="spellStart"/>
      <w:r w:rsidRPr="00D15AA0">
        <w:rPr>
          <w:sz w:val="22"/>
          <w:szCs w:val="22"/>
        </w:rPr>
        <w:t>Geschäftsführer:in</w:t>
      </w:r>
      <w:proofErr w:type="spellEnd"/>
      <w:r w:rsidRPr="00D15AA0">
        <w:rPr>
          <w:sz w:val="22"/>
          <w:szCs w:val="22"/>
        </w:rPr>
        <w:t xml:space="preserve"> zur Vertretung der Gesellschaft befugt und hat per Kollektivunterschrift zu </w:t>
      </w:r>
      <w:r w:rsidRPr="00D15AA0" w:rsidR="004F1B60">
        <w:rPr>
          <w:sz w:val="22"/>
          <w:szCs w:val="22"/>
        </w:rPr>
        <w:t>zweien</w:t>
      </w:r>
      <w:r w:rsidRPr="00D15AA0">
        <w:rPr>
          <w:sz w:val="22"/>
          <w:szCs w:val="22"/>
        </w:rPr>
        <w:t xml:space="preserve"> zu unterzeichnen.</w:t>
      </w:r>
    </w:p>
    <w:p w:rsidRPr="00971B5E" w:rsidR="00971B5E" w:rsidP="00971B5E" w:rsidRDefault="00971B5E" w14:paraId="067D3C75" w14:textId="33960AE7">
      <w:pPr>
        <w:rPr>
          <w:b/>
          <w:bCs/>
        </w:rPr>
      </w:pPr>
      <w:r w:rsidRPr="00971B5E">
        <w:rPr>
          <w:b/>
          <w:bCs/>
        </w:rPr>
        <w:t>C.</w:t>
      </w:r>
      <w:r>
        <w:rPr>
          <w:b/>
          <w:bCs/>
        </w:rPr>
        <w:tab/>
      </w:r>
      <w:r w:rsidRPr="00971B5E">
        <w:rPr>
          <w:b/>
          <w:bCs/>
        </w:rPr>
        <w:t xml:space="preserve"> Revisionsstelle</w:t>
      </w:r>
    </w:p>
    <w:p w:rsidRPr="00971B5E" w:rsidR="00971B5E" w:rsidP="00971B5E" w:rsidRDefault="00971B5E" w14:paraId="0D85188B" w14:textId="77777777">
      <w:pPr>
        <w:rPr>
          <w:b/>
          <w:bCs/>
          <w:sz w:val="22"/>
          <w:szCs w:val="22"/>
        </w:rPr>
      </w:pPr>
      <w:r w:rsidRPr="00971B5E">
        <w:rPr>
          <w:b/>
          <w:bCs/>
          <w:sz w:val="22"/>
          <w:szCs w:val="22"/>
        </w:rPr>
        <w:t>Artikel 34 – Revision</w:t>
      </w:r>
    </w:p>
    <w:p w:rsidRPr="00971B5E" w:rsidR="00971B5E" w:rsidP="00971B5E" w:rsidRDefault="00971B5E" w14:paraId="460B3D46" w14:textId="253F5721">
      <w:pPr>
        <w:rPr>
          <w:sz w:val="22"/>
          <w:szCs w:val="22"/>
        </w:rPr>
      </w:pPr>
      <w:r>
        <w:rPr>
          <w:sz w:val="22"/>
          <w:szCs w:val="22"/>
          <w:vertAlign w:val="superscript"/>
        </w:rPr>
        <w:t xml:space="preserve">1 </w:t>
      </w:r>
      <w:r w:rsidRPr="00971B5E">
        <w:rPr>
          <w:sz w:val="22"/>
          <w:szCs w:val="22"/>
        </w:rPr>
        <w:t>Die Gesellschaft</w:t>
      </w:r>
      <w:r>
        <w:rPr>
          <w:sz w:val="22"/>
          <w:szCs w:val="22"/>
        </w:rPr>
        <w:t>s</w:t>
      </w:r>
      <w:r w:rsidRPr="00971B5E">
        <w:rPr>
          <w:sz w:val="22"/>
          <w:szCs w:val="22"/>
        </w:rPr>
        <w:t>versammlung wählt eine Revisionsstelle.</w:t>
      </w:r>
    </w:p>
    <w:p w:rsidR="00971B5E" w:rsidP="00971B5E" w:rsidRDefault="00FD2BCF" w14:paraId="383A89C9" w14:textId="77E09190">
      <w:pPr>
        <w:rPr>
          <w:sz w:val="22"/>
          <w:szCs w:val="22"/>
        </w:rPr>
      </w:pPr>
      <w:r>
        <w:rPr>
          <w:sz w:val="22"/>
          <w:szCs w:val="22"/>
          <w:vertAlign w:val="superscript"/>
        </w:rPr>
        <w:t xml:space="preserve">2 </w:t>
      </w:r>
      <w:r w:rsidRPr="00971B5E" w:rsidR="00971B5E">
        <w:rPr>
          <w:sz w:val="22"/>
          <w:szCs w:val="22"/>
        </w:rPr>
        <w:t>Sie kann auf die Wahl einer Revisionsstelle verzichten, wenn:</w:t>
      </w:r>
    </w:p>
    <w:p w:rsidRPr="00FD2BCF" w:rsidR="00FD2BCF" w:rsidP="00FD2BCF" w:rsidRDefault="00FD2BCF" w14:paraId="080AA5D9" w14:textId="77777777">
      <w:pPr>
        <w:pStyle w:val="Listenabsatz"/>
        <w:numPr>
          <w:ilvl w:val="0"/>
          <w:numId w:val="10"/>
        </w:numPr>
        <w:rPr>
          <w:sz w:val="22"/>
          <w:szCs w:val="22"/>
        </w:rPr>
      </w:pPr>
      <w:r w:rsidRPr="00FD2BCF">
        <w:rPr>
          <w:sz w:val="22"/>
          <w:szCs w:val="22"/>
        </w:rPr>
        <w:t>die Gesellschaft nicht zur ordentlichen Revision verpflichtet ist;</w:t>
      </w:r>
    </w:p>
    <w:p w:rsidRPr="00FD2BCF" w:rsidR="00FD2BCF" w:rsidP="00FD2BCF" w:rsidRDefault="00FD2BCF" w14:paraId="4C7D2897" w14:textId="28B6A2D6">
      <w:pPr>
        <w:pStyle w:val="Listenabsatz"/>
        <w:numPr>
          <w:ilvl w:val="0"/>
          <w:numId w:val="10"/>
        </w:numPr>
        <w:rPr>
          <w:sz w:val="22"/>
          <w:szCs w:val="22"/>
        </w:rPr>
      </w:pPr>
      <w:r w:rsidRPr="00FD2BCF">
        <w:rPr>
          <w:sz w:val="22"/>
          <w:szCs w:val="22"/>
        </w:rPr>
        <w:t>sämtliche Gesellschafter</w:t>
      </w:r>
      <w:r w:rsidR="00941EDC">
        <w:rPr>
          <w:sz w:val="22"/>
          <w:szCs w:val="22"/>
        </w:rPr>
        <w:t>:innen</w:t>
      </w:r>
      <w:r w:rsidRPr="00FD2BCF">
        <w:rPr>
          <w:sz w:val="22"/>
          <w:szCs w:val="22"/>
        </w:rPr>
        <w:t xml:space="preserve"> zustimmen; und</w:t>
      </w:r>
    </w:p>
    <w:p w:rsidRPr="00750EDE" w:rsidR="00750EDE" w:rsidP="00750EDE" w:rsidRDefault="00750EDE" w14:paraId="23EDB3CD" w14:textId="77777777">
      <w:pPr>
        <w:pStyle w:val="Listenabsatz"/>
        <w:numPr>
          <w:ilvl w:val="0"/>
          <w:numId w:val="10"/>
        </w:numPr>
        <w:rPr>
          <w:sz w:val="22"/>
          <w:szCs w:val="22"/>
        </w:rPr>
      </w:pPr>
      <w:r w:rsidRPr="00750EDE">
        <w:rPr>
          <w:sz w:val="22"/>
          <w:szCs w:val="22"/>
        </w:rPr>
        <w:t>die Gesellschaft nicht mehr als zehn Vollzeitstellen im Jahresdurchschnitt hat.</w:t>
      </w:r>
    </w:p>
    <w:p w:rsidRPr="00971B5E" w:rsidR="00971B5E" w:rsidP="00971B5E" w:rsidRDefault="00750EDE" w14:paraId="7E9DA1F7" w14:textId="4EBA6BCB">
      <w:pPr>
        <w:rPr>
          <w:sz w:val="22"/>
          <w:szCs w:val="22"/>
        </w:rPr>
      </w:pPr>
      <w:r>
        <w:rPr>
          <w:sz w:val="22"/>
          <w:szCs w:val="22"/>
          <w:vertAlign w:val="superscript"/>
        </w:rPr>
        <w:t>3</w:t>
      </w:r>
      <w:r w:rsidR="00E40799">
        <w:rPr>
          <w:sz w:val="22"/>
          <w:szCs w:val="22"/>
          <w:vertAlign w:val="superscript"/>
        </w:rPr>
        <w:t xml:space="preserve"> </w:t>
      </w:r>
      <w:r w:rsidRPr="00971B5E" w:rsidR="00971B5E">
        <w:rPr>
          <w:sz w:val="22"/>
          <w:szCs w:val="22"/>
        </w:rPr>
        <w:t xml:space="preserve">Der Verzicht gilt auch für die nachfolgenden Jahre. </w:t>
      </w:r>
      <w:proofErr w:type="spellStart"/>
      <w:r w:rsidRPr="00971B5E" w:rsidR="00971B5E">
        <w:rPr>
          <w:sz w:val="22"/>
          <w:szCs w:val="22"/>
        </w:rPr>
        <w:t>Jede</w:t>
      </w:r>
      <w:r>
        <w:rPr>
          <w:sz w:val="22"/>
          <w:szCs w:val="22"/>
        </w:rPr>
        <w:t>:r</w:t>
      </w:r>
      <w:proofErr w:type="spellEnd"/>
      <w:r w:rsidRPr="00971B5E" w:rsidR="00971B5E">
        <w:rPr>
          <w:sz w:val="22"/>
          <w:szCs w:val="22"/>
        </w:rPr>
        <w:t xml:space="preserve"> </w:t>
      </w:r>
      <w:proofErr w:type="spellStart"/>
      <w:r w:rsidRPr="00971B5E" w:rsidR="00971B5E">
        <w:rPr>
          <w:sz w:val="22"/>
          <w:szCs w:val="22"/>
        </w:rPr>
        <w:t>Gesellschafter</w:t>
      </w:r>
      <w:r>
        <w:rPr>
          <w:sz w:val="22"/>
          <w:szCs w:val="22"/>
        </w:rPr>
        <w:t>:in</w:t>
      </w:r>
      <w:proofErr w:type="spellEnd"/>
      <w:r w:rsidRPr="00971B5E" w:rsidR="00971B5E">
        <w:rPr>
          <w:sz w:val="22"/>
          <w:szCs w:val="22"/>
        </w:rPr>
        <w:t xml:space="preserve"> hat jedoch das Recht, spätestens 10 Tage vor der Gesellschaft</w:t>
      </w:r>
      <w:r w:rsidR="00941EDC">
        <w:rPr>
          <w:sz w:val="22"/>
          <w:szCs w:val="22"/>
        </w:rPr>
        <w:t>s</w:t>
      </w:r>
      <w:r w:rsidRPr="00971B5E" w:rsidR="00971B5E">
        <w:rPr>
          <w:sz w:val="22"/>
          <w:szCs w:val="22"/>
        </w:rPr>
        <w:t>versammlung die Durchführung einer eingeschränkten Revision und die Wahl einer entsprechenden Revisionsstelle zu verlangen. Die Gesellschaft</w:t>
      </w:r>
      <w:r w:rsidR="009B7D1D">
        <w:rPr>
          <w:sz w:val="22"/>
          <w:szCs w:val="22"/>
        </w:rPr>
        <w:t>s</w:t>
      </w:r>
      <w:r w:rsidRPr="00971B5E" w:rsidR="00971B5E">
        <w:rPr>
          <w:sz w:val="22"/>
          <w:szCs w:val="22"/>
        </w:rPr>
        <w:t>-versammlung darf diesfalls die Beschlüsse nach Art. 1</w:t>
      </w:r>
      <w:r w:rsidR="00E4684C">
        <w:rPr>
          <w:sz w:val="22"/>
          <w:szCs w:val="22"/>
        </w:rPr>
        <w:t>3</w:t>
      </w:r>
      <w:r w:rsidRPr="00971B5E" w:rsidR="00971B5E">
        <w:rPr>
          <w:sz w:val="22"/>
          <w:szCs w:val="22"/>
        </w:rPr>
        <w:t xml:space="preserve"> Abs. 2 Ziff. 4 bis 6 erst fassen, wenn der Revisionsbericht vorliegt.</w:t>
      </w:r>
    </w:p>
    <w:p w:rsidR="00237B45" w:rsidRDefault="00237B45" w14:paraId="1186EA2B" w14:textId="77777777">
      <w:pPr>
        <w:rPr>
          <w:sz w:val="22"/>
          <w:szCs w:val="22"/>
        </w:rPr>
      </w:pPr>
      <w:r>
        <w:rPr>
          <w:sz w:val="22"/>
          <w:szCs w:val="22"/>
          <w:vertAlign w:val="superscript"/>
        </w:rPr>
        <w:t xml:space="preserve">4 </w:t>
      </w:r>
      <w:r w:rsidRPr="00237B45">
        <w:rPr>
          <w:sz w:val="22"/>
          <w:szCs w:val="22"/>
        </w:rPr>
        <w:t xml:space="preserve">Die Revisionsstelle hat folgende Punkte zu revidieren und im Revisionsbericht festzuhalten: </w:t>
      </w:r>
    </w:p>
    <w:p w:rsidR="00237B45" w:rsidP="00237B45" w:rsidRDefault="00237B45" w14:paraId="6BD38D19" w14:textId="76BA05D9">
      <w:pPr>
        <w:pStyle w:val="Listenabsatz"/>
        <w:numPr>
          <w:ilvl w:val="0"/>
          <w:numId w:val="11"/>
        </w:numPr>
        <w:rPr>
          <w:sz w:val="22"/>
          <w:szCs w:val="22"/>
        </w:rPr>
      </w:pPr>
      <w:r w:rsidRPr="00237B45">
        <w:rPr>
          <w:sz w:val="22"/>
          <w:szCs w:val="22"/>
        </w:rPr>
        <w:t>Die statuarisch festgelegte, landwirtschaftliche, Hauptzweckbestimmung der GmbH</w:t>
      </w:r>
      <w:r>
        <w:rPr>
          <w:sz w:val="22"/>
          <w:szCs w:val="22"/>
        </w:rPr>
        <w:t>;</w:t>
      </w:r>
    </w:p>
    <w:p w:rsidR="00A70C65" w:rsidP="00A70C65" w:rsidRDefault="00237B45" w14:paraId="5DBC9D1D" w14:textId="77777777">
      <w:pPr>
        <w:pStyle w:val="Listenabsatz"/>
        <w:numPr>
          <w:ilvl w:val="0"/>
          <w:numId w:val="11"/>
        </w:numPr>
        <w:rPr>
          <w:sz w:val="22"/>
          <w:szCs w:val="22"/>
        </w:rPr>
      </w:pPr>
      <w:r w:rsidRPr="00237B45">
        <w:rPr>
          <w:sz w:val="22"/>
          <w:szCs w:val="22"/>
        </w:rPr>
        <w:t xml:space="preserve">Den Nachweis, dass die Selbstbewirtschafterinnen und Selbstbewirtschafter beim Stammkapital, so wie den Stimmrechten über einen Anteil von mindestes </w:t>
      </w:r>
      <w:r w:rsidR="00A70C65">
        <w:rPr>
          <w:sz w:val="22"/>
          <w:szCs w:val="22"/>
        </w:rPr>
        <w:t>75%</w:t>
      </w:r>
      <w:r w:rsidRPr="00237B45">
        <w:rPr>
          <w:sz w:val="22"/>
          <w:szCs w:val="22"/>
        </w:rPr>
        <w:t xml:space="preserve"> verfügen</w:t>
      </w:r>
      <w:r w:rsidR="00A70C65">
        <w:rPr>
          <w:sz w:val="22"/>
          <w:szCs w:val="22"/>
        </w:rPr>
        <w:t>;</w:t>
      </w:r>
    </w:p>
    <w:p w:rsidR="00A70C65" w:rsidP="00A70C65" w:rsidRDefault="00237B45" w14:paraId="2F7D3226" w14:textId="77777777">
      <w:pPr>
        <w:pStyle w:val="Listenabsatz"/>
        <w:numPr>
          <w:ilvl w:val="0"/>
          <w:numId w:val="11"/>
        </w:numPr>
        <w:rPr>
          <w:sz w:val="22"/>
          <w:szCs w:val="22"/>
        </w:rPr>
      </w:pPr>
      <w:r w:rsidRPr="00A70C65">
        <w:rPr>
          <w:sz w:val="22"/>
          <w:szCs w:val="22"/>
        </w:rPr>
        <w:t>Übertragung von Stammanteilen</w:t>
      </w:r>
      <w:r w:rsidR="00A70C65">
        <w:rPr>
          <w:sz w:val="22"/>
          <w:szCs w:val="22"/>
        </w:rPr>
        <w:t>;</w:t>
      </w:r>
    </w:p>
    <w:p w:rsidR="001074D1" w:rsidP="00A70C65" w:rsidRDefault="00237B45" w14:paraId="4BD7924A" w14:textId="77777777">
      <w:pPr>
        <w:pStyle w:val="Listenabsatz"/>
        <w:numPr>
          <w:ilvl w:val="0"/>
          <w:numId w:val="11"/>
        </w:numPr>
        <w:rPr>
          <w:sz w:val="22"/>
          <w:szCs w:val="22"/>
        </w:rPr>
      </w:pPr>
      <w:r w:rsidRPr="00A70C65">
        <w:rPr>
          <w:sz w:val="22"/>
          <w:szCs w:val="22"/>
        </w:rPr>
        <w:t>Änderungen der Statuten welche BGBB relevant sind</w:t>
      </w:r>
      <w:r w:rsidR="001074D1">
        <w:rPr>
          <w:sz w:val="22"/>
          <w:szCs w:val="22"/>
        </w:rPr>
        <w:t>.</w:t>
      </w:r>
    </w:p>
    <w:p w:rsidR="00304937" w:rsidP="001074D1" w:rsidRDefault="001074D1" w14:paraId="0427EA49" w14:textId="3DEC3CAF">
      <w:pPr>
        <w:rPr>
          <w:sz w:val="22"/>
          <w:szCs w:val="22"/>
        </w:rPr>
      </w:pPr>
      <w:r>
        <w:rPr>
          <w:sz w:val="22"/>
          <w:szCs w:val="22"/>
          <w:vertAlign w:val="superscript"/>
        </w:rPr>
        <w:t xml:space="preserve">5 </w:t>
      </w:r>
      <w:r w:rsidRPr="001074D1" w:rsidR="00237B45">
        <w:rPr>
          <w:sz w:val="22"/>
          <w:szCs w:val="22"/>
        </w:rPr>
        <w:t>Auf Verlangen kann die Bewilligungsbehörde in Sachen BGBB Einsicht in die BGBB-relevanten Teile des Revisionsberichts nehmen.</w:t>
      </w:r>
    </w:p>
    <w:p w:rsidRPr="00E40799" w:rsidR="00E40799" w:rsidP="00E40799" w:rsidRDefault="00E40799" w14:paraId="7A3E5351" w14:textId="77777777">
      <w:pPr>
        <w:rPr>
          <w:b/>
          <w:bCs/>
          <w:sz w:val="22"/>
          <w:szCs w:val="22"/>
        </w:rPr>
      </w:pPr>
      <w:r w:rsidRPr="00E40799">
        <w:rPr>
          <w:b/>
          <w:bCs/>
          <w:sz w:val="22"/>
          <w:szCs w:val="22"/>
        </w:rPr>
        <w:t>Artikel 35 – Anforderungen an die Revisionsstelle</w:t>
      </w:r>
    </w:p>
    <w:p w:rsidRPr="00E40799" w:rsidR="00E40799" w:rsidP="00E40799" w:rsidRDefault="00E40799" w14:paraId="440F4442" w14:textId="18C629D3">
      <w:pPr>
        <w:rPr>
          <w:sz w:val="22"/>
          <w:szCs w:val="22"/>
        </w:rPr>
      </w:pPr>
      <w:r>
        <w:rPr>
          <w:sz w:val="22"/>
          <w:szCs w:val="22"/>
          <w:vertAlign w:val="superscript"/>
        </w:rPr>
        <w:t xml:space="preserve">1 </w:t>
      </w:r>
      <w:r w:rsidRPr="00E40799">
        <w:rPr>
          <w:sz w:val="22"/>
          <w:szCs w:val="22"/>
        </w:rPr>
        <w:t>Als Revisionsstelle können eine oder mehrere natürliche oder juristische Personen oder Personengesellschaften gewählt werden.</w:t>
      </w:r>
    </w:p>
    <w:p w:rsidRPr="00E40799" w:rsidR="00E40799" w:rsidP="00E40799" w:rsidRDefault="00E40799" w14:paraId="18BA7F4E" w14:textId="44BF8CD1">
      <w:pPr>
        <w:rPr>
          <w:sz w:val="22"/>
          <w:szCs w:val="22"/>
        </w:rPr>
      </w:pPr>
      <w:r>
        <w:rPr>
          <w:sz w:val="22"/>
          <w:szCs w:val="22"/>
          <w:vertAlign w:val="superscript"/>
        </w:rPr>
        <w:t xml:space="preserve">2 </w:t>
      </w:r>
      <w:r w:rsidRPr="00E40799">
        <w:rPr>
          <w:sz w:val="22"/>
          <w:szCs w:val="22"/>
        </w:rPr>
        <w:t>Die Revisionsstelle muss ihren Wohnsitz, ihren Sitz oder eine eingetragene Zweigniederlassung in der Schweiz haben. Hat die Gesellschaft mehrere Revisionsstellen, so muss zumindest eine diese Voraussetzungen erfüllen.</w:t>
      </w:r>
    </w:p>
    <w:p w:rsidRPr="00E40799" w:rsidR="00E40799" w:rsidP="00E40799" w:rsidRDefault="00E40799" w14:paraId="45B29952" w14:textId="053F460B">
      <w:pPr>
        <w:rPr>
          <w:sz w:val="22"/>
          <w:szCs w:val="22"/>
        </w:rPr>
      </w:pPr>
      <w:r>
        <w:rPr>
          <w:sz w:val="22"/>
          <w:szCs w:val="22"/>
          <w:vertAlign w:val="superscript"/>
        </w:rPr>
        <w:t xml:space="preserve">3 </w:t>
      </w:r>
      <w:r w:rsidRPr="00E40799">
        <w:rPr>
          <w:sz w:val="22"/>
          <w:szCs w:val="22"/>
        </w:rPr>
        <w:t>Ist die Gesellschaft zur ordentlichen Revision verpflichtet, so muss die Gesellschaft</w:t>
      </w:r>
      <w:r w:rsidR="00980781">
        <w:rPr>
          <w:sz w:val="22"/>
          <w:szCs w:val="22"/>
        </w:rPr>
        <w:t>s</w:t>
      </w:r>
      <w:r w:rsidRPr="00E40799">
        <w:rPr>
          <w:sz w:val="22"/>
          <w:szCs w:val="22"/>
        </w:rPr>
        <w:t>versam</w:t>
      </w:r>
      <w:r w:rsidR="00980781">
        <w:rPr>
          <w:sz w:val="22"/>
          <w:szCs w:val="22"/>
        </w:rPr>
        <w:t>m</w:t>
      </w:r>
      <w:r w:rsidRPr="00E40799">
        <w:rPr>
          <w:sz w:val="22"/>
          <w:szCs w:val="22"/>
        </w:rPr>
        <w:t>lung als Revisionsstelle einen zugelassenen Revisionsexperten bzw. ein staatlich beaufsichtigtes Revisionsunternehmen nach den Vorschriften des Revisionsaufsichtsgesetzes vom 16. Dezember 2005 wählen.</w:t>
      </w:r>
    </w:p>
    <w:p w:rsidRPr="00E40799" w:rsidR="00E40799" w:rsidP="00E40799" w:rsidRDefault="00980781" w14:paraId="6FB0AB4A" w14:textId="7ABC32E0">
      <w:pPr>
        <w:rPr>
          <w:sz w:val="22"/>
          <w:szCs w:val="22"/>
        </w:rPr>
      </w:pPr>
      <w:r>
        <w:rPr>
          <w:sz w:val="22"/>
          <w:szCs w:val="22"/>
          <w:vertAlign w:val="superscript"/>
        </w:rPr>
        <w:t xml:space="preserve">4 </w:t>
      </w:r>
      <w:r w:rsidRPr="00E40799" w:rsidR="00E40799">
        <w:rPr>
          <w:sz w:val="22"/>
          <w:szCs w:val="22"/>
        </w:rPr>
        <w:t>Ist die Gesellschaft zur eingeschränkten Revision verpflichtet, so muss die Gesellschafts</w:t>
      </w:r>
      <w:r w:rsidR="00BD5666">
        <w:rPr>
          <w:sz w:val="22"/>
          <w:szCs w:val="22"/>
        </w:rPr>
        <w:t>vers</w:t>
      </w:r>
      <w:r w:rsidRPr="00E40799" w:rsidR="00E40799">
        <w:rPr>
          <w:sz w:val="22"/>
          <w:szCs w:val="22"/>
        </w:rPr>
        <w:t>ammlung als Revisionsstelle einen zugelassenen Revisor nach den Vorschriften des Revisionsaufsichtsgesetzes vom 16. Dezember 2005 wählen. Vorbehalten bleibt der Verzicht auf die Wahl einer Revisionsstelle nach Artikel 34.</w:t>
      </w:r>
    </w:p>
    <w:p w:rsidRPr="00E40799" w:rsidR="00E40799" w:rsidP="00E40799" w:rsidRDefault="00BD5666" w14:paraId="67A8212E" w14:textId="01B9A916">
      <w:pPr>
        <w:rPr>
          <w:sz w:val="22"/>
          <w:szCs w:val="22"/>
        </w:rPr>
      </w:pPr>
      <w:r>
        <w:rPr>
          <w:sz w:val="22"/>
          <w:szCs w:val="22"/>
          <w:vertAlign w:val="superscript"/>
        </w:rPr>
        <w:t xml:space="preserve">5 </w:t>
      </w:r>
      <w:r w:rsidRPr="00E40799" w:rsidR="00E40799">
        <w:rPr>
          <w:sz w:val="22"/>
          <w:szCs w:val="22"/>
        </w:rPr>
        <w:t>Die Revisionsstelle muss nach Art. 728 bzw. 729 OR unabhängig sein.</w:t>
      </w:r>
    </w:p>
    <w:p w:rsidR="00141666" w:rsidP="001074D1" w:rsidRDefault="00BD5666" w14:paraId="3F5D85E9" w14:textId="68614337">
      <w:pPr>
        <w:rPr>
          <w:sz w:val="22"/>
          <w:szCs w:val="22"/>
        </w:rPr>
      </w:pPr>
      <w:r>
        <w:rPr>
          <w:sz w:val="22"/>
          <w:szCs w:val="22"/>
          <w:vertAlign w:val="superscript"/>
        </w:rPr>
        <w:t xml:space="preserve">6 </w:t>
      </w:r>
      <w:r w:rsidRPr="00E40799" w:rsidR="00E40799">
        <w:rPr>
          <w:sz w:val="22"/>
          <w:szCs w:val="22"/>
        </w:rPr>
        <w:t>Die Revisionsstelle wird für ein Geschäftsjahr gewählt. Ihr Amt endet mit der Abnahme der letzten Jahresrechnung. Eine Wiederwahl ist möglich. Die Gesellschafterversammlung kann die Revisionsstelle nur aus wichtigen Gründen abberufen.</w:t>
      </w:r>
    </w:p>
    <w:p w:rsidRPr="00D351BA" w:rsidR="00D351BA" w:rsidP="00D351BA" w:rsidRDefault="00D351BA" w14:paraId="26CB99E7" w14:textId="43DF45A0">
      <w:pPr>
        <w:rPr>
          <w:b/>
          <w:bCs/>
        </w:rPr>
      </w:pPr>
      <w:r w:rsidRPr="00D351BA">
        <w:rPr>
          <w:b/>
          <w:bCs/>
        </w:rPr>
        <w:t>V. Rechnungslegung</w:t>
      </w:r>
    </w:p>
    <w:p w:rsidRPr="00D351BA" w:rsidR="00D351BA" w:rsidP="00D351BA" w:rsidRDefault="00D351BA" w14:paraId="6BDBFDB2" w14:textId="77777777">
      <w:pPr>
        <w:rPr>
          <w:b/>
          <w:bCs/>
          <w:sz w:val="22"/>
          <w:szCs w:val="22"/>
        </w:rPr>
      </w:pPr>
      <w:r w:rsidRPr="00D351BA">
        <w:rPr>
          <w:b/>
          <w:bCs/>
          <w:sz w:val="22"/>
          <w:szCs w:val="22"/>
        </w:rPr>
        <w:t>Artikel 36 – Geschäftsjahr und Buchführung</w:t>
      </w:r>
    </w:p>
    <w:p w:rsidRPr="00D351BA" w:rsidR="00D351BA" w:rsidP="00D351BA" w:rsidRDefault="00D351BA" w14:paraId="71A07A24" w14:textId="0950D2D9">
      <w:pPr>
        <w:rPr>
          <w:sz w:val="22"/>
          <w:szCs w:val="22"/>
        </w:rPr>
      </w:pPr>
      <w:r>
        <w:rPr>
          <w:sz w:val="22"/>
          <w:szCs w:val="22"/>
          <w:vertAlign w:val="superscript"/>
        </w:rPr>
        <w:t xml:space="preserve">1 </w:t>
      </w:r>
      <w:r w:rsidRPr="00D351BA">
        <w:rPr>
          <w:sz w:val="22"/>
          <w:szCs w:val="22"/>
        </w:rPr>
        <w:t>Das Geschäftsjahr beginnt am [Datum] und endet am [Datum].</w:t>
      </w:r>
    </w:p>
    <w:p w:rsidRPr="00D351BA" w:rsidR="00D351BA" w:rsidP="00D351BA" w:rsidRDefault="00E37B21" w14:paraId="347AA73F" w14:textId="6ADF5004">
      <w:pPr>
        <w:rPr>
          <w:sz w:val="22"/>
          <w:szCs w:val="22"/>
        </w:rPr>
      </w:pPr>
      <w:r>
        <w:rPr>
          <w:sz w:val="22"/>
          <w:szCs w:val="22"/>
          <w:vertAlign w:val="superscript"/>
        </w:rPr>
        <w:t xml:space="preserve">2 </w:t>
      </w:r>
      <w:r w:rsidRPr="00D351BA" w:rsidR="00D351BA">
        <w:rPr>
          <w:sz w:val="22"/>
          <w:szCs w:val="22"/>
        </w:rPr>
        <w:t>Die Jahresrechnung, bestehend aus Erfolgsrechnung, Bilanz und Anhang, ist gemäss den Vor-schriften des Schweizerischen Obligationenrechts, insbesondere der Art. 957 ff. OR zu erstellen.</w:t>
      </w:r>
    </w:p>
    <w:p w:rsidRPr="00D351BA" w:rsidR="00D351BA" w:rsidP="00D351BA" w:rsidRDefault="00D351BA" w14:paraId="606EF294" w14:textId="77777777">
      <w:pPr>
        <w:rPr>
          <w:b/>
          <w:bCs/>
          <w:sz w:val="22"/>
          <w:szCs w:val="22"/>
        </w:rPr>
      </w:pPr>
      <w:r w:rsidRPr="00D351BA">
        <w:rPr>
          <w:b/>
          <w:bCs/>
          <w:sz w:val="22"/>
          <w:szCs w:val="22"/>
        </w:rPr>
        <w:t>Artikel 37 – Reserven und Gewinnverwendung</w:t>
      </w:r>
    </w:p>
    <w:p w:rsidR="00D351BA" w:rsidP="001074D1" w:rsidRDefault="009B0A47" w14:paraId="5F52A91B" w14:textId="36F87628">
      <w:pPr>
        <w:rPr>
          <w:sz w:val="22"/>
          <w:szCs w:val="22"/>
        </w:rPr>
      </w:pPr>
      <w:r>
        <w:rPr>
          <w:sz w:val="22"/>
          <w:szCs w:val="22"/>
          <w:vertAlign w:val="superscript"/>
        </w:rPr>
        <w:t xml:space="preserve">1 </w:t>
      </w:r>
      <w:r w:rsidRPr="00D351BA" w:rsidR="00D351BA">
        <w:rPr>
          <w:sz w:val="22"/>
          <w:szCs w:val="22"/>
        </w:rPr>
        <w:t>Aus dem Jahresgewinn ist zuerst die Zuweisung an die gesetzliche Gewinnreserve entsprechend den Vorschriften des Gesetzes vorzunehmen. Der B</w:t>
      </w:r>
      <w:r w:rsidR="0099472F">
        <w:rPr>
          <w:sz w:val="22"/>
          <w:szCs w:val="22"/>
        </w:rPr>
        <w:t>ilanzgewinn steht zur Verfügung</w:t>
      </w:r>
      <w:r w:rsidR="00211FD9">
        <w:rPr>
          <w:sz w:val="22"/>
          <w:szCs w:val="22"/>
        </w:rPr>
        <w:t xml:space="preserve"> der </w:t>
      </w:r>
      <w:r w:rsidRPr="00D351BA" w:rsidR="00D351BA">
        <w:rPr>
          <w:sz w:val="22"/>
          <w:szCs w:val="22"/>
        </w:rPr>
        <w:t>Gesellschafterversammlung, die ihn im Rahmen der gesetzlichen Auflagen (insbesondere Art. 671 ff. OR) nach freiem Ermessen verwenden kann.</w:t>
      </w:r>
    </w:p>
    <w:p w:rsidR="00C1571C" w:rsidP="001074D1" w:rsidRDefault="00C1571C" w14:paraId="3BC54F4E" w14:textId="45007326">
      <w:pPr>
        <w:rPr>
          <w:b/>
          <w:szCs w:val="16"/>
        </w:rPr>
      </w:pPr>
      <w:r w:rsidRPr="00D62700">
        <w:rPr>
          <w:b/>
          <w:szCs w:val="16"/>
        </w:rPr>
        <w:t xml:space="preserve">VI. </w:t>
      </w:r>
      <w:r w:rsidRPr="00D62700">
        <w:rPr>
          <w:b/>
          <w:szCs w:val="16"/>
        </w:rPr>
        <w:tab/>
      </w:r>
      <w:r w:rsidRPr="00D62700">
        <w:rPr>
          <w:b/>
          <w:szCs w:val="16"/>
        </w:rPr>
        <w:t>Auflösung und Liquidation</w:t>
      </w:r>
    </w:p>
    <w:p w:rsidRPr="003A3F0D" w:rsidR="00C1571C" w:rsidP="001074D1" w:rsidRDefault="00C1571C" w14:paraId="2FF52AEA" w14:textId="5086CDA9">
      <w:pPr>
        <w:rPr>
          <w:b/>
          <w:color w:val="000000" w:themeColor="text1"/>
          <w:sz w:val="22"/>
          <w:szCs w:val="14"/>
        </w:rPr>
      </w:pPr>
      <w:r w:rsidRPr="003A3F0D">
        <w:rPr>
          <w:b/>
          <w:color w:val="000000" w:themeColor="text1"/>
          <w:sz w:val="22"/>
          <w:szCs w:val="14"/>
        </w:rPr>
        <w:t>Artikel 3</w:t>
      </w:r>
      <w:r w:rsidRPr="003A3F0D" w:rsidR="00211FD9">
        <w:rPr>
          <w:b/>
          <w:color w:val="000000" w:themeColor="text1"/>
          <w:sz w:val="22"/>
          <w:szCs w:val="14"/>
        </w:rPr>
        <w:t>8</w:t>
      </w:r>
      <w:r w:rsidRPr="003A3F0D">
        <w:rPr>
          <w:b/>
          <w:color w:val="000000" w:themeColor="text1"/>
          <w:sz w:val="22"/>
          <w:szCs w:val="14"/>
        </w:rPr>
        <w:t xml:space="preserve"> – </w:t>
      </w:r>
      <w:r w:rsidRPr="003A3F0D" w:rsidR="001D439E">
        <w:rPr>
          <w:b/>
          <w:color w:val="000000" w:themeColor="text1"/>
          <w:sz w:val="22"/>
          <w:szCs w:val="14"/>
        </w:rPr>
        <w:t>Auflösung und Liquidation</w:t>
      </w:r>
    </w:p>
    <w:p w:rsidR="001D439E" w:rsidP="001074D1" w:rsidRDefault="001D439E" w14:paraId="203D3655" w14:textId="7B2EFF13">
      <w:pPr>
        <w:rPr>
          <w:sz w:val="22"/>
          <w:szCs w:val="14"/>
        </w:rPr>
      </w:pPr>
      <w:r w:rsidRPr="001D439E">
        <w:rPr>
          <w:sz w:val="22"/>
          <w:szCs w:val="14"/>
          <w:vertAlign w:val="superscript"/>
        </w:rPr>
        <w:t>1</w:t>
      </w:r>
      <w:r w:rsidRPr="001D439E">
        <w:rPr>
          <w:sz w:val="22"/>
          <w:szCs w:val="14"/>
        </w:rPr>
        <w:t xml:space="preserve"> Die Gesellschafterversammlung kann mit </w:t>
      </w:r>
      <w:r>
        <w:rPr>
          <w:sz w:val="22"/>
          <w:szCs w:val="22"/>
        </w:rPr>
        <w:t>[</w:t>
      </w:r>
      <w:r w:rsidRPr="006760DE" w:rsidR="00A1116F">
        <w:rPr>
          <w:sz w:val="22"/>
          <w:szCs w:val="22"/>
        </w:rPr>
        <w:t xml:space="preserve">z.B. </w:t>
      </w:r>
      <w:r w:rsidRPr="006760DE">
        <w:rPr>
          <w:sz w:val="22"/>
          <w:szCs w:val="14"/>
        </w:rPr>
        <w:t>Einstimmigkeit</w:t>
      </w:r>
      <w:r w:rsidRPr="006760DE" w:rsidR="00A1116F">
        <w:rPr>
          <w:sz w:val="22"/>
          <w:szCs w:val="22"/>
        </w:rPr>
        <w:t>, Zweidrittelmehr</w:t>
      </w:r>
      <w:r>
        <w:rPr>
          <w:sz w:val="22"/>
          <w:szCs w:val="22"/>
        </w:rPr>
        <w:t>]</w:t>
      </w:r>
      <w:r w:rsidRPr="001D439E">
        <w:rPr>
          <w:sz w:val="22"/>
          <w:szCs w:val="14"/>
        </w:rPr>
        <w:t xml:space="preserve"> die Auflösung der Gesellschaft beschliessen. Der Beschluss bedarf der öffentlichen Beurkundung.</w:t>
      </w:r>
    </w:p>
    <w:p w:rsidR="00A1116F" w:rsidP="001074D1" w:rsidRDefault="00A1116F" w14:paraId="6F9D00B9" w14:textId="7531ADB8">
      <w:pPr>
        <w:rPr>
          <w:sz w:val="22"/>
          <w:szCs w:val="14"/>
        </w:rPr>
      </w:pPr>
      <w:r w:rsidRPr="00A1116F">
        <w:rPr>
          <w:sz w:val="22"/>
          <w:szCs w:val="14"/>
          <w:vertAlign w:val="superscript"/>
        </w:rPr>
        <w:t>2</w:t>
      </w:r>
      <w:r w:rsidRPr="00A1116F">
        <w:rPr>
          <w:sz w:val="22"/>
          <w:szCs w:val="14"/>
        </w:rPr>
        <w:t xml:space="preserve"> Die Liquidation wird durch die Geschäftsführung besorgt, falls sie nicht durch einen Beschluss der Gesellschafterversammlung anderen Personen übertragen wird. Die Liquidation erfolgt gemäss Art. 742 ff. i. V. m. Art. 821</w:t>
      </w:r>
      <w:r w:rsidRPr="00A1116F">
        <w:rPr>
          <w:i/>
          <w:sz w:val="22"/>
          <w:szCs w:val="14"/>
        </w:rPr>
        <w:t xml:space="preserve">a </w:t>
      </w:r>
      <w:r w:rsidRPr="00A1116F">
        <w:rPr>
          <w:sz w:val="22"/>
          <w:szCs w:val="14"/>
        </w:rPr>
        <w:t>und Art. 826 OR.</w:t>
      </w:r>
    </w:p>
    <w:p w:rsidR="00255A5A" w:rsidP="001074D1" w:rsidRDefault="00255A5A" w14:paraId="2DA89F96" w14:textId="496809D1">
      <w:pPr>
        <w:rPr>
          <w:sz w:val="22"/>
          <w:szCs w:val="14"/>
        </w:rPr>
      </w:pPr>
      <w:r w:rsidRPr="00255A5A">
        <w:rPr>
          <w:sz w:val="22"/>
          <w:szCs w:val="14"/>
          <w:vertAlign w:val="superscript"/>
        </w:rPr>
        <w:t>3</w:t>
      </w:r>
      <w:r w:rsidRPr="00255A5A">
        <w:rPr>
          <w:sz w:val="22"/>
          <w:szCs w:val="14"/>
        </w:rPr>
        <w:t xml:space="preserve"> Das Vermögen der aufgelösten Gesellschaft ist nach Tilgung ihrer Schulden und Auszahlung der Stammanteile wie folgt zu verwenden</w:t>
      </w:r>
      <w:r>
        <w:rPr>
          <w:sz w:val="22"/>
          <w:szCs w:val="14"/>
        </w:rPr>
        <w:t xml:space="preserve">: </w:t>
      </w:r>
    </w:p>
    <w:p w:rsidRPr="00F16447" w:rsidR="00255A5A" w:rsidP="00255A5A" w:rsidRDefault="00255A5A" w14:paraId="319E18DC" w14:textId="0148027D">
      <w:pPr>
        <w:pStyle w:val="Listenabsatz"/>
        <w:numPr>
          <w:ilvl w:val="0"/>
          <w:numId w:val="12"/>
        </w:numPr>
        <w:rPr>
          <w:sz w:val="22"/>
          <w:szCs w:val="22"/>
        </w:rPr>
      </w:pPr>
      <w:r w:rsidRPr="00255A5A">
        <w:rPr>
          <w:i/>
          <w:iCs/>
          <w:sz w:val="22"/>
          <w:szCs w:val="22"/>
        </w:rPr>
        <w:t>An die</w:t>
      </w:r>
      <w:r>
        <w:rPr>
          <w:i/>
          <w:iCs/>
          <w:sz w:val="22"/>
          <w:szCs w:val="22"/>
        </w:rPr>
        <w:t>ser Stelle können spezifische Abmachungen getroffen, oder auf Darlehensverträge</w:t>
      </w:r>
      <w:r w:rsidR="00F16447">
        <w:rPr>
          <w:i/>
          <w:iCs/>
          <w:sz w:val="22"/>
          <w:szCs w:val="22"/>
        </w:rPr>
        <w:t xml:space="preserve">, </w:t>
      </w:r>
      <w:r w:rsidR="00F8497C">
        <w:rPr>
          <w:i/>
          <w:iCs/>
          <w:sz w:val="22"/>
          <w:szCs w:val="22"/>
        </w:rPr>
        <w:t xml:space="preserve">Gesellschafterbindungsvertrag, oder </w:t>
      </w:r>
      <w:r w:rsidR="00F16447">
        <w:rPr>
          <w:i/>
          <w:iCs/>
          <w:sz w:val="22"/>
          <w:szCs w:val="22"/>
        </w:rPr>
        <w:t>andere Organisationen etc. verwiesen werden.</w:t>
      </w:r>
    </w:p>
    <w:p w:rsidR="00F16447" w:rsidP="00F16447" w:rsidRDefault="00F16447" w14:paraId="03AB7929" w14:textId="6928637E">
      <w:pPr>
        <w:rPr>
          <w:b/>
          <w:szCs w:val="16"/>
        </w:rPr>
      </w:pPr>
      <w:r w:rsidRPr="00D62700">
        <w:rPr>
          <w:b/>
          <w:szCs w:val="16"/>
        </w:rPr>
        <w:t>VII.</w:t>
      </w:r>
      <w:r w:rsidRPr="00D62700">
        <w:rPr>
          <w:b/>
          <w:szCs w:val="16"/>
        </w:rPr>
        <w:tab/>
      </w:r>
      <w:r w:rsidRPr="00D62700">
        <w:rPr>
          <w:b/>
          <w:szCs w:val="16"/>
        </w:rPr>
        <w:t>Mitteilun</w:t>
      </w:r>
      <w:r w:rsidR="00C3203E">
        <w:rPr>
          <w:b/>
          <w:szCs w:val="16"/>
        </w:rPr>
        <w:t>gen an die Gesellschafter</w:t>
      </w:r>
    </w:p>
    <w:p w:rsidRPr="00C3203E" w:rsidR="00F16447" w:rsidP="00F16447" w:rsidRDefault="00F16447" w14:paraId="4FFE29FC" w14:textId="4B6D7BA1">
      <w:pPr>
        <w:rPr>
          <w:sz w:val="20"/>
          <w:szCs w:val="20"/>
        </w:rPr>
      </w:pPr>
      <w:r w:rsidRPr="00C3203E">
        <w:rPr>
          <w:b/>
          <w:sz w:val="22"/>
          <w:szCs w:val="14"/>
        </w:rPr>
        <w:t xml:space="preserve">Artikel </w:t>
      </w:r>
      <w:r w:rsidRPr="00C3203E" w:rsidR="0050158A">
        <w:rPr>
          <w:b/>
          <w:sz w:val="22"/>
          <w:szCs w:val="14"/>
        </w:rPr>
        <w:t xml:space="preserve">39 - </w:t>
      </w:r>
      <w:r w:rsidRPr="00C3203E" w:rsidR="00C3203E">
        <w:rPr>
          <w:b/>
          <w:sz w:val="22"/>
          <w:szCs w:val="14"/>
        </w:rPr>
        <w:t>Mitteilungen</w:t>
      </w:r>
    </w:p>
    <w:p w:rsidRPr="00304937" w:rsidR="00304937" w:rsidRDefault="00C3203E" w14:paraId="1CC3AF80" w14:textId="1EFE06BF">
      <w:pPr>
        <w:rPr>
          <w:sz w:val="22"/>
          <w:szCs w:val="22"/>
        </w:rPr>
      </w:pPr>
      <w:r w:rsidRPr="00C3203E">
        <w:rPr>
          <w:sz w:val="22"/>
          <w:szCs w:val="22"/>
        </w:rPr>
        <w:t xml:space="preserve">Die Mitteilungen der Geschäftsführung an die Gesellschafter erfolgen </w:t>
      </w:r>
      <w:r w:rsidR="003018C4">
        <w:rPr>
          <w:sz w:val="22"/>
          <w:szCs w:val="22"/>
        </w:rPr>
        <w:t>[</w:t>
      </w:r>
      <w:r w:rsidRPr="006760DE" w:rsidR="003018C4">
        <w:rPr>
          <w:sz w:val="22"/>
          <w:szCs w:val="22"/>
        </w:rPr>
        <w:t>z.B. schriftlich oder per E-Mail</w:t>
      </w:r>
      <w:r w:rsidR="003018C4">
        <w:rPr>
          <w:sz w:val="22"/>
          <w:szCs w:val="22"/>
        </w:rPr>
        <w:t>].</w:t>
      </w:r>
    </w:p>
    <w:sectPr w:rsidRPr="00304937" w:rsidR="00304937" w:rsidSect="00583110">
      <w:pgSz w:w="12240" w:h="15840"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3FF2"/>
    <w:multiLevelType w:val="hybridMultilevel"/>
    <w:tmpl w:val="3CEED49A"/>
    <w:lvl w:ilvl="0" w:tplc="44C8FFBA">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C953F25"/>
    <w:multiLevelType w:val="hybridMultilevel"/>
    <w:tmpl w:val="81CE5A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4336C6E"/>
    <w:multiLevelType w:val="hybridMultilevel"/>
    <w:tmpl w:val="2FF06BFA"/>
    <w:lvl w:ilvl="0" w:tplc="B42ED176">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7CE4A66"/>
    <w:multiLevelType w:val="hybridMultilevel"/>
    <w:tmpl w:val="59962F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4A71A0B"/>
    <w:multiLevelType w:val="hybridMultilevel"/>
    <w:tmpl w:val="50785A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5FA59EA"/>
    <w:multiLevelType w:val="hybridMultilevel"/>
    <w:tmpl w:val="7CF64CC4"/>
    <w:lvl w:ilvl="0" w:tplc="1FEE3194">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6E21299"/>
    <w:multiLevelType w:val="hybridMultilevel"/>
    <w:tmpl w:val="F170F1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9091EBC"/>
    <w:multiLevelType w:val="hybridMultilevel"/>
    <w:tmpl w:val="A06835A4"/>
    <w:lvl w:ilvl="0" w:tplc="0807000F">
      <w:start w:val="1"/>
      <w:numFmt w:val="decimal"/>
      <w:lvlText w:val="%1."/>
      <w:lvlJc w:val="left"/>
      <w:pPr>
        <w:tabs>
          <w:tab w:val="num" w:pos="1428"/>
        </w:tabs>
        <w:ind w:left="1428" w:hanging="360"/>
      </w:pPr>
    </w:lvl>
    <w:lvl w:ilvl="1" w:tplc="08070019" w:tentative="1">
      <w:start w:val="1"/>
      <w:numFmt w:val="lowerLetter"/>
      <w:lvlText w:val="%2."/>
      <w:lvlJc w:val="left"/>
      <w:pPr>
        <w:tabs>
          <w:tab w:val="num" w:pos="2148"/>
        </w:tabs>
        <w:ind w:left="2148" w:hanging="360"/>
      </w:pPr>
    </w:lvl>
    <w:lvl w:ilvl="2" w:tplc="0807001B" w:tentative="1">
      <w:start w:val="1"/>
      <w:numFmt w:val="lowerRoman"/>
      <w:lvlText w:val="%3."/>
      <w:lvlJc w:val="right"/>
      <w:pPr>
        <w:tabs>
          <w:tab w:val="num" w:pos="2868"/>
        </w:tabs>
        <w:ind w:left="2868" w:hanging="180"/>
      </w:pPr>
    </w:lvl>
    <w:lvl w:ilvl="3" w:tplc="0807000F" w:tentative="1">
      <w:start w:val="1"/>
      <w:numFmt w:val="decimal"/>
      <w:lvlText w:val="%4."/>
      <w:lvlJc w:val="left"/>
      <w:pPr>
        <w:tabs>
          <w:tab w:val="num" w:pos="3588"/>
        </w:tabs>
        <w:ind w:left="3588" w:hanging="360"/>
      </w:pPr>
    </w:lvl>
    <w:lvl w:ilvl="4" w:tplc="08070019" w:tentative="1">
      <w:start w:val="1"/>
      <w:numFmt w:val="lowerLetter"/>
      <w:lvlText w:val="%5."/>
      <w:lvlJc w:val="left"/>
      <w:pPr>
        <w:tabs>
          <w:tab w:val="num" w:pos="4308"/>
        </w:tabs>
        <w:ind w:left="4308" w:hanging="360"/>
      </w:pPr>
    </w:lvl>
    <w:lvl w:ilvl="5" w:tplc="0807001B" w:tentative="1">
      <w:start w:val="1"/>
      <w:numFmt w:val="lowerRoman"/>
      <w:lvlText w:val="%6."/>
      <w:lvlJc w:val="right"/>
      <w:pPr>
        <w:tabs>
          <w:tab w:val="num" w:pos="5028"/>
        </w:tabs>
        <w:ind w:left="5028" w:hanging="180"/>
      </w:pPr>
    </w:lvl>
    <w:lvl w:ilvl="6" w:tplc="0807000F" w:tentative="1">
      <w:start w:val="1"/>
      <w:numFmt w:val="decimal"/>
      <w:lvlText w:val="%7."/>
      <w:lvlJc w:val="left"/>
      <w:pPr>
        <w:tabs>
          <w:tab w:val="num" w:pos="5748"/>
        </w:tabs>
        <w:ind w:left="5748" w:hanging="360"/>
      </w:pPr>
    </w:lvl>
    <w:lvl w:ilvl="7" w:tplc="08070019" w:tentative="1">
      <w:start w:val="1"/>
      <w:numFmt w:val="lowerLetter"/>
      <w:lvlText w:val="%8."/>
      <w:lvlJc w:val="left"/>
      <w:pPr>
        <w:tabs>
          <w:tab w:val="num" w:pos="6468"/>
        </w:tabs>
        <w:ind w:left="6468" w:hanging="360"/>
      </w:pPr>
    </w:lvl>
    <w:lvl w:ilvl="8" w:tplc="0807001B" w:tentative="1">
      <w:start w:val="1"/>
      <w:numFmt w:val="lowerRoman"/>
      <w:lvlText w:val="%9."/>
      <w:lvlJc w:val="right"/>
      <w:pPr>
        <w:tabs>
          <w:tab w:val="num" w:pos="7188"/>
        </w:tabs>
        <w:ind w:left="7188" w:hanging="180"/>
      </w:pPr>
    </w:lvl>
  </w:abstractNum>
  <w:abstractNum w:abstractNumId="8" w15:restartNumberingAfterBreak="0">
    <w:nsid w:val="5C4A4623"/>
    <w:multiLevelType w:val="hybridMultilevel"/>
    <w:tmpl w:val="DC5A19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2E0708E"/>
    <w:multiLevelType w:val="hybridMultilevel"/>
    <w:tmpl w:val="60EA78DC"/>
    <w:lvl w:ilvl="0" w:tplc="E32CB7B0">
      <w:start w:val="3"/>
      <w:numFmt w:val="bullet"/>
      <w:lvlText w:val="-"/>
      <w:lvlJc w:val="left"/>
      <w:pPr>
        <w:ind w:left="720" w:hanging="360"/>
      </w:pPr>
      <w:rPr>
        <w:rFonts w:hint="default" w:ascii="Aptos" w:hAnsi="Aptos" w:eastAsiaTheme="minorHAnsi" w:cstheme="minorBid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0" w15:restartNumberingAfterBreak="0">
    <w:nsid w:val="65025630"/>
    <w:multiLevelType w:val="hybridMultilevel"/>
    <w:tmpl w:val="343AE0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9F33B0A"/>
    <w:multiLevelType w:val="hybridMultilevel"/>
    <w:tmpl w:val="6BC28ED4"/>
    <w:lvl w:ilvl="0" w:tplc="C2FE1F2E">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num w:numId="1" w16cid:durableId="579562173">
    <w:abstractNumId w:val="7"/>
  </w:num>
  <w:num w:numId="2" w16cid:durableId="701589265">
    <w:abstractNumId w:val="1"/>
  </w:num>
  <w:num w:numId="3" w16cid:durableId="73748997">
    <w:abstractNumId w:val="11"/>
  </w:num>
  <w:num w:numId="4" w16cid:durableId="1013461336">
    <w:abstractNumId w:val="4"/>
  </w:num>
  <w:num w:numId="5" w16cid:durableId="2021732605">
    <w:abstractNumId w:val="5"/>
  </w:num>
  <w:num w:numId="6" w16cid:durableId="1689603692">
    <w:abstractNumId w:val="2"/>
  </w:num>
  <w:num w:numId="7" w16cid:durableId="311451277">
    <w:abstractNumId w:val="0"/>
  </w:num>
  <w:num w:numId="8" w16cid:durableId="111704820">
    <w:abstractNumId w:val="3"/>
  </w:num>
  <w:num w:numId="9" w16cid:durableId="469397467">
    <w:abstractNumId w:val="8"/>
  </w:num>
  <w:num w:numId="10" w16cid:durableId="1015157330">
    <w:abstractNumId w:val="10"/>
  </w:num>
  <w:num w:numId="11" w16cid:durableId="2010211217">
    <w:abstractNumId w:val="6"/>
  </w:num>
  <w:num w:numId="12" w16cid:durableId="186424700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37"/>
    <w:rsid w:val="00002CBF"/>
    <w:rsid w:val="000121B0"/>
    <w:rsid w:val="000231E6"/>
    <w:rsid w:val="00030A34"/>
    <w:rsid w:val="0003628D"/>
    <w:rsid w:val="000437CC"/>
    <w:rsid w:val="00044B97"/>
    <w:rsid w:val="000509D2"/>
    <w:rsid w:val="0006100B"/>
    <w:rsid w:val="000639BF"/>
    <w:rsid w:val="00081E7D"/>
    <w:rsid w:val="000A5537"/>
    <w:rsid w:val="000F6456"/>
    <w:rsid w:val="001069D1"/>
    <w:rsid w:val="001074D1"/>
    <w:rsid w:val="00107E2C"/>
    <w:rsid w:val="00127028"/>
    <w:rsid w:val="00141666"/>
    <w:rsid w:val="0016001E"/>
    <w:rsid w:val="00167739"/>
    <w:rsid w:val="00167DBC"/>
    <w:rsid w:val="001732F5"/>
    <w:rsid w:val="001A68BA"/>
    <w:rsid w:val="001A7D17"/>
    <w:rsid w:val="001B0816"/>
    <w:rsid w:val="001D439E"/>
    <w:rsid w:val="001D516B"/>
    <w:rsid w:val="001E4B6B"/>
    <w:rsid w:val="00210D8F"/>
    <w:rsid w:val="00211FD9"/>
    <w:rsid w:val="0023551E"/>
    <w:rsid w:val="00237B45"/>
    <w:rsid w:val="00246CA4"/>
    <w:rsid w:val="00251CE3"/>
    <w:rsid w:val="00255A5A"/>
    <w:rsid w:val="00260C78"/>
    <w:rsid w:val="0026766B"/>
    <w:rsid w:val="00270F5C"/>
    <w:rsid w:val="00293BCB"/>
    <w:rsid w:val="002A6D97"/>
    <w:rsid w:val="002C3ADE"/>
    <w:rsid w:val="002D181C"/>
    <w:rsid w:val="002E46C1"/>
    <w:rsid w:val="003018C4"/>
    <w:rsid w:val="00304937"/>
    <w:rsid w:val="003523AD"/>
    <w:rsid w:val="003569AB"/>
    <w:rsid w:val="0036206E"/>
    <w:rsid w:val="00364A1B"/>
    <w:rsid w:val="003722AB"/>
    <w:rsid w:val="0038254C"/>
    <w:rsid w:val="00382C8B"/>
    <w:rsid w:val="003A3F0D"/>
    <w:rsid w:val="003D6F25"/>
    <w:rsid w:val="003E65B3"/>
    <w:rsid w:val="003F013B"/>
    <w:rsid w:val="004079E6"/>
    <w:rsid w:val="004114FD"/>
    <w:rsid w:val="00444F9E"/>
    <w:rsid w:val="00471019"/>
    <w:rsid w:val="004723D0"/>
    <w:rsid w:val="00482663"/>
    <w:rsid w:val="00484F03"/>
    <w:rsid w:val="00492E24"/>
    <w:rsid w:val="0049697A"/>
    <w:rsid w:val="004C04C8"/>
    <w:rsid w:val="004C3B58"/>
    <w:rsid w:val="004D3FB9"/>
    <w:rsid w:val="004D7A01"/>
    <w:rsid w:val="004F001F"/>
    <w:rsid w:val="004F1B60"/>
    <w:rsid w:val="004F1F12"/>
    <w:rsid w:val="0050158A"/>
    <w:rsid w:val="005026D6"/>
    <w:rsid w:val="00503CE1"/>
    <w:rsid w:val="005044A4"/>
    <w:rsid w:val="00505514"/>
    <w:rsid w:val="005236EA"/>
    <w:rsid w:val="005308D5"/>
    <w:rsid w:val="005462B5"/>
    <w:rsid w:val="00577171"/>
    <w:rsid w:val="00583110"/>
    <w:rsid w:val="00596474"/>
    <w:rsid w:val="005A5038"/>
    <w:rsid w:val="005C3CD0"/>
    <w:rsid w:val="005E0400"/>
    <w:rsid w:val="005E7B82"/>
    <w:rsid w:val="005F42D1"/>
    <w:rsid w:val="00622D6C"/>
    <w:rsid w:val="0063498A"/>
    <w:rsid w:val="00660DC9"/>
    <w:rsid w:val="006625CB"/>
    <w:rsid w:val="0066454E"/>
    <w:rsid w:val="006760DE"/>
    <w:rsid w:val="00682772"/>
    <w:rsid w:val="00687CEA"/>
    <w:rsid w:val="00691DA2"/>
    <w:rsid w:val="006B1903"/>
    <w:rsid w:val="006B5C4B"/>
    <w:rsid w:val="006C5D5F"/>
    <w:rsid w:val="006F66D5"/>
    <w:rsid w:val="00705F0B"/>
    <w:rsid w:val="007128D0"/>
    <w:rsid w:val="00717978"/>
    <w:rsid w:val="00717B3F"/>
    <w:rsid w:val="00750EDE"/>
    <w:rsid w:val="007514B7"/>
    <w:rsid w:val="00755D74"/>
    <w:rsid w:val="00791AC0"/>
    <w:rsid w:val="007A0070"/>
    <w:rsid w:val="007A13CB"/>
    <w:rsid w:val="007B7615"/>
    <w:rsid w:val="00813A16"/>
    <w:rsid w:val="008279C2"/>
    <w:rsid w:val="00830241"/>
    <w:rsid w:val="00844517"/>
    <w:rsid w:val="00870F19"/>
    <w:rsid w:val="008A3BFE"/>
    <w:rsid w:val="008B1887"/>
    <w:rsid w:val="008B319B"/>
    <w:rsid w:val="008F1EB3"/>
    <w:rsid w:val="008F6186"/>
    <w:rsid w:val="009155E4"/>
    <w:rsid w:val="009352A4"/>
    <w:rsid w:val="00941EDC"/>
    <w:rsid w:val="00955C5B"/>
    <w:rsid w:val="00960A1B"/>
    <w:rsid w:val="00971B5E"/>
    <w:rsid w:val="00980781"/>
    <w:rsid w:val="009856EE"/>
    <w:rsid w:val="0099472F"/>
    <w:rsid w:val="009B0A47"/>
    <w:rsid w:val="009B41B6"/>
    <w:rsid w:val="009B6563"/>
    <w:rsid w:val="009B7D1D"/>
    <w:rsid w:val="009D3E97"/>
    <w:rsid w:val="009F43EF"/>
    <w:rsid w:val="00A0714C"/>
    <w:rsid w:val="00A1116F"/>
    <w:rsid w:val="00A21C66"/>
    <w:rsid w:val="00A30212"/>
    <w:rsid w:val="00A3744E"/>
    <w:rsid w:val="00A51D82"/>
    <w:rsid w:val="00A668E2"/>
    <w:rsid w:val="00A70C65"/>
    <w:rsid w:val="00A829D8"/>
    <w:rsid w:val="00A831BA"/>
    <w:rsid w:val="00A86449"/>
    <w:rsid w:val="00AB00CC"/>
    <w:rsid w:val="00AD0FA2"/>
    <w:rsid w:val="00AD44F5"/>
    <w:rsid w:val="00AD5A77"/>
    <w:rsid w:val="00AD6705"/>
    <w:rsid w:val="00AE4343"/>
    <w:rsid w:val="00AF510E"/>
    <w:rsid w:val="00B06AEC"/>
    <w:rsid w:val="00B07386"/>
    <w:rsid w:val="00B22C25"/>
    <w:rsid w:val="00B23E8F"/>
    <w:rsid w:val="00B254D6"/>
    <w:rsid w:val="00B33B70"/>
    <w:rsid w:val="00B36D68"/>
    <w:rsid w:val="00B60A57"/>
    <w:rsid w:val="00B77046"/>
    <w:rsid w:val="00B95B55"/>
    <w:rsid w:val="00B95DF2"/>
    <w:rsid w:val="00BD5666"/>
    <w:rsid w:val="00BD6E61"/>
    <w:rsid w:val="00BE0D0F"/>
    <w:rsid w:val="00BE5853"/>
    <w:rsid w:val="00BE5B77"/>
    <w:rsid w:val="00BF28A7"/>
    <w:rsid w:val="00C1571C"/>
    <w:rsid w:val="00C3203E"/>
    <w:rsid w:val="00C65F47"/>
    <w:rsid w:val="00C7342C"/>
    <w:rsid w:val="00C7586E"/>
    <w:rsid w:val="00C76BDB"/>
    <w:rsid w:val="00C800E2"/>
    <w:rsid w:val="00C8476F"/>
    <w:rsid w:val="00CA37EB"/>
    <w:rsid w:val="00CB2FE9"/>
    <w:rsid w:val="00CD6B01"/>
    <w:rsid w:val="00D12747"/>
    <w:rsid w:val="00D15AA0"/>
    <w:rsid w:val="00D351BA"/>
    <w:rsid w:val="00D43338"/>
    <w:rsid w:val="00D4637D"/>
    <w:rsid w:val="00D4699C"/>
    <w:rsid w:val="00D574B5"/>
    <w:rsid w:val="00D67E5C"/>
    <w:rsid w:val="00DA0A06"/>
    <w:rsid w:val="00DB3A23"/>
    <w:rsid w:val="00DB79D8"/>
    <w:rsid w:val="00DC5E1A"/>
    <w:rsid w:val="00DD6CA2"/>
    <w:rsid w:val="00DE052B"/>
    <w:rsid w:val="00DE1AF1"/>
    <w:rsid w:val="00DF0D08"/>
    <w:rsid w:val="00E37B21"/>
    <w:rsid w:val="00E40799"/>
    <w:rsid w:val="00E4684C"/>
    <w:rsid w:val="00E7148C"/>
    <w:rsid w:val="00E71C96"/>
    <w:rsid w:val="00E76F68"/>
    <w:rsid w:val="00E816EE"/>
    <w:rsid w:val="00EB316A"/>
    <w:rsid w:val="00EB6001"/>
    <w:rsid w:val="00ED67F6"/>
    <w:rsid w:val="00EE5686"/>
    <w:rsid w:val="00F04254"/>
    <w:rsid w:val="00F0459C"/>
    <w:rsid w:val="00F16447"/>
    <w:rsid w:val="00F30E8E"/>
    <w:rsid w:val="00F34BB8"/>
    <w:rsid w:val="00F40580"/>
    <w:rsid w:val="00F42834"/>
    <w:rsid w:val="00F4775E"/>
    <w:rsid w:val="00F8497C"/>
    <w:rsid w:val="00F90638"/>
    <w:rsid w:val="00FB3AD7"/>
    <w:rsid w:val="00FB3D78"/>
    <w:rsid w:val="00FC216B"/>
    <w:rsid w:val="00FC521F"/>
    <w:rsid w:val="00FD2BCF"/>
    <w:rsid w:val="00FF6577"/>
    <w:rsid w:val="17454F7E"/>
    <w:rsid w:val="52457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B15C"/>
  <w15:chartTrackingRefBased/>
  <w15:docId w15:val="{9EC324C9-EC2D-4798-9427-0EE88B9E3A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de-CH"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Title" w:qFormat="1"/>
    <w:lsdException w:name="Default Paragraph Font" w:uiPriority="1" w:semiHidden="1" w:unhideWhenUsed="1"/>
    <w:lsdException w:name="Subtitle" w:qFormat="1"/>
    <w:lsdException w:name="Hyperlink" w:semiHidden="1" w:unhideWhenUsed="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lsdException w:name="annotation subject" w:semiHidden="1" w:unhideWhenUsed="1"/>
    <w:lsdException w:name="No List"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3018C4"/>
  </w:style>
  <w:style w:type="paragraph" w:styleId="berschrift1">
    <w:name w:val="heading 1"/>
    <w:basedOn w:val="Standard"/>
    <w:next w:val="Standard"/>
    <w:link w:val="berschrift1Zchn"/>
    <w:qFormat/>
    <w:rsid w:val="001D516B"/>
    <w:pPr>
      <w:keepNext/>
      <w:spacing w:before="240" w:after="60"/>
      <w:jc w:val="both"/>
      <w:outlineLvl w:val="0"/>
    </w:pPr>
    <w:rPr>
      <w:rFonts w:eastAsia="Times New Roman"/>
      <w:b/>
      <w:bCs/>
      <w:kern w:val="32"/>
      <w:sz w:val="28"/>
      <w:szCs w:val="28"/>
    </w:rPr>
  </w:style>
  <w:style w:type="paragraph" w:styleId="berschrift2">
    <w:name w:val="heading 2"/>
    <w:basedOn w:val="Standard"/>
    <w:next w:val="Standard"/>
    <w:link w:val="berschrift2Zchn"/>
    <w:qFormat/>
    <w:rsid w:val="001D516B"/>
    <w:pPr>
      <w:spacing w:before="240" w:after="60"/>
      <w:jc w:val="both"/>
      <w:outlineLvl w:val="1"/>
    </w:pPr>
    <w:rPr>
      <w:rFonts w:eastAsia="Times New Roman"/>
      <w:b/>
      <w:sz w:val="25"/>
      <w:szCs w:val="25"/>
    </w:rPr>
  </w:style>
  <w:style w:type="paragraph" w:styleId="berschrift3">
    <w:name w:val="heading 3"/>
    <w:basedOn w:val="Standard"/>
    <w:next w:val="Standard"/>
    <w:link w:val="berschrift3Zchn"/>
    <w:qFormat/>
    <w:rsid w:val="001D516B"/>
    <w:pPr>
      <w:keepNext/>
      <w:spacing w:before="240" w:after="60"/>
      <w:outlineLvl w:val="2"/>
    </w:pPr>
    <w:rPr>
      <w:rFonts w:eastAsia="Times New Roman" w:cs="Arial"/>
      <w:b/>
      <w:bCs/>
      <w:sz w:val="26"/>
      <w:szCs w:val="26"/>
    </w:rPr>
  </w:style>
  <w:style w:type="paragraph" w:styleId="berschrift4">
    <w:name w:val="heading 4"/>
    <w:basedOn w:val="Standard"/>
    <w:next w:val="Standard"/>
    <w:link w:val="berschrift4Zchn"/>
    <w:semiHidden/>
    <w:unhideWhenUsed/>
    <w:qFormat/>
    <w:rsid w:val="0030493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semiHidden/>
    <w:unhideWhenUsed/>
    <w:qFormat/>
    <w:rsid w:val="0030493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semiHidden/>
    <w:unhideWhenUsed/>
    <w:qFormat/>
    <w:rsid w:val="0030493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semiHidden/>
    <w:unhideWhenUsed/>
    <w:qFormat/>
    <w:rsid w:val="0030493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semiHidden/>
    <w:unhideWhenUsed/>
    <w:qFormat/>
    <w:rsid w:val="0030493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semiHidden/>
    <w:unhideWhenUsed/>
    <w:qFormat/>
    <w:rsid w:val="00304937"/>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rsid w:val="001D516B"/>
    <w:rPr>
      <w:rFonts w:ascii="Times New Roman" w:hAnsi="Times New Roman" w:eastAsia="Times New Roman" w:cs="Times New Roman"/>
      <w:b/>
      <w:bCs/>
      <w:kern w:val="32"/>
      <w:sz w:val="28"/>
      <w:szCs w:val="28"/>
      <w:lang w:val="de-CH" w:eastAsia="en-GB"/>
      <w14:ligatures w14:val="none"/>
    </w:rPr>
  </w:style>
  <w:style w:type="character" w:styleId="berschrift2Zchn" w:customStyle="1">
    <w:name w:val="Überschrift 2 Zchn"/>
    <w:basedOn w:val="Absatz-Standardschriftart"/>
    <w:link w:val="berschrift2"/>
    <w:rsid w:val="001D516B"/>
    <w:rPr>
      <w:rFonts w:ascii="Times New Roman" w:hAnsi="Times New Roman" w:eastAsia="Times New Roman" w:cs="Times New Roman"/>
      <w:b/>
      <w:kern w:val="0"/>
      <w:sz w:val="25"/>
      <w:szCs w:val="25"/>
      <w:lang w:val="de-CH" w:eastAsia="en-GB"/>
      <w14:ligatures w14:val="none"/>
    </w:rPr>
  </w:style>
  <w:style w:type="character" w:styleId="berschrift3Zchn" w:customStyle="1">
    <w:name w:val="Überschrift 3 Zchn"/>
    <w:basedOn w:val="Absatz-Standardschriftart"/>
    <w:link w:val="berschrift3"/>
    <w:rsid w:val="001D516B"/>
    <w:rPr>
      <w:rFonts w:ascii="Arial" w:hAnsi="Arial" w:eastAsia="Times New Roman" w:cs="Arial"/>
      <w:b/>
      <w:bCs/>
      <w:kern w:val="0"/>
      <w:sz w:val="26"/>
      <w:szCs w:val="26"/>
      <w:lang w:val="en-GB" w:eastAsia="en-GB"/>
      <w14:ligatures w14:val="none"/>
    </w:rPr>
  </w:style>
  <w:style w:type="paragraph" w:styleId="Funotentext">
    <w:name w:val="footnote text"/>
    <w:basedOn w:val="Standard"/>
    <w:link w:val="FunotentextZchn"/>
    <w:semiHidden/>
    <w:rsid w:val="001D516B"/>
    <w:rPr>
      <w:rFonts w:eastAsia="Times New Roman"/>
    </w:rPr>
  </w:style>
  <w:style w:type="character" w:styleId="FunotentextZchn" w:customStyle="1">
    <w:name w:val="Fußnotentext Zchn"/>
    <w:basedOn w:val="Absatz-Standardschriftart"/>
    <w:link w:val="Funotentext"/>
    <w:semiHidden/>
    <w:rsid w:val="001D516B"/>
    <w:rPr>
      <w:rFonts w:ascii="Arial" w:hAnsi="Arial" w:eastAsia="Times New Roman" w:cs="Times New Roman"/>
      <w:kern w:val="0"/>
      <w:sz w:val="20"/>
      <w:szCs w:val="20"/>
      <w:lang w:val="en-GB" w:eastAsia="en-GB"/>
      <w14:ligatures w14:val="none"/>
    </w:rPr>
  </w:style>
  <w:style w:type="paragraph" w:styleId="Kommentartext">
    <w:name w:val="annotation text"/>
    <w:basedOn w:val="Standard"/>
    <w:link w:val="KommentartextZchn"/>
    <w:rsid w:val="001D516B"/>
    <w:rPr>
      <w:rFonts w:eastAsia="Times New Roman"/>
    </w:rPr>
  </w:style>
  <w:style w:type="character" w:styleId="KommentartextZchn" w:customStyle="1">
    <w:name w:val="Kommentartext Zchn"/>
    <w:link w:val="Kommentartext"/>
    <w:rsid w:val="001D516B"/>
    <w:rPr>
      <w:rFonts w:ascii="Arial" w:hAnsi="Arial" w:eastAsia="Times New Roman" w:cs="Times New Roman"/>
      <w:kern w:val="0"/>
      <w:sz w:val="20"/>
      <w:szCs w:val="20"/>
      <w:lang w:val="en-GB" w:eastAsia="en-GB"/>
      <w14:ligatures w14:val="none"/>
    </w:rPr>
  </w:style>
  <w:style w:type="paragraph" w:styleId="Kopfzeile">
    <w:name w:val="header"/>
    <w:basedOn w:val="Standard"/>
    <w:link w:val="KopfzeileZchn"/>
    <w:rsid w:val="001D516B"/>
    <w:pPr>
      <w:tabs>
        <w:tab w:val="center" w:pos="4320"/>
        <w:tab w:val="right" w:pos="8640"/>
      </w:tabs>
    </w:pPr>
    <w:rPr>
      <w:rFonts w:eastAsia="Times New Roman"/>
    </w:rPr>
  </w:style>
  <w:style w:type="character" w:styleId="KopfzeileZchn" w:customStyle="1">
    <w:name w:val="Kopfzeile Zchn"/>
    <w:basedOn w:val="Absatz-Standardschriftart"/>
    <w:link w:val="Kopfzeile"/>
    <w:rsid w:val="001D516B"/>
    <w:rPr>
      <w:rFonts w:ascii="Arial" w:hAnsi="Arial" w:eastAsia="Times New Roman" w:cs="Times New Roman"/>
      <w:kern w:val="0"/>
      <w:lang w:val="en-GB" w:eastAsia="en-GB"/>
      <w14:ligatures w14:val="none"/>
    </w:rPr>
  </w:style>
  <w:style w:type="paragraph" w:styleId="Fuzeile">
    <w:name w:val="footer"/>
    <w:basedOn w:val="Standard"/>
    <w:link w:val="FuzeileZchn"/>
    <w:rsid w:val="001D516B"/>
    <w:pPr>
      <w:tabs>
        <w:tab w:val="center" w:pos="4536"/>
        <w:tab w:val="right" w:pos="9072"/>
      </w:tabs>
    </w:pPr>
    <w:rPr>
      <w:rFonts w:eastAsia="Times New Roman"/>
    </w:rPr>
  </w:style>
  <w:style w:type="character" w:styleId="FuzeileZchn" w:customStyle="1">
    <w:name w:val="Fußzeile Zchn"/>
    <w:basedOn w:val="Absatz-Standardschriftart"/>
    <w:link w:val="Fuzeile"/>
    <w:rsid w:val="001D516B"/>
    <w:rPr>
      <w:rFonts w:ascii="Arial" w:hAnsi="Arial" w:eastAsia="Times New Roman" w:cs="Times New Roman"/>
      <w:kern w:val="0"/>
      <w:lang w:val="en-GB" w:eastAsia="en-GB"/>
      <w14:ligatures w14:val="none"/>
    </w:rPr>
  </w:style>
  <w:style w:type="paragraph" w:styleId="Beschriftung">
    <w:name w:val="caption"/>
    <w:basedOn w:val="Standard"/>
    <w:next w:val="Standard"/>
    <w:qFormat/>
    <w:rsid w:val="001D516B"/>
    <w:pPr>
      <w:jc w:val="both"/>
    </w:pPr>
    <w:rPr>
      <w:rFonts w:eastAsia="Times New Roman"/>
      <w:sz w:val="21"/>
      <w:szCs w:val="21"/>
    </w:rPr>
  </w:style>
  <w:style w:type="character" w:styleId="Funotenzeichen">
    <w:name w:val="footnote reference"/>
    <w:semiHidden/>
    <w:rsid w:val="001D516B"/>
    <w:rPr>
      <w:vertAlign w:val="superscript"/>
    </w:rPr>
  </w:style>
  <w:style w:type="character" w:styleId="Kommentarzeichen">
    <w:name w:val="annotation reference"/>
    <w:rsid w:val="001D516B"/>
    <w:rPr>
      <w:sz w:val="16"/>
      <w:szCs w:val="16"/>
    </w:rPr>
  </w:style>
  <w:style w:type="character" w:styleId="Seitenzahl">
    <w:name w:val="page number"/>
    <w:basedOn w:val="Absatz-Standardschriftart"/>
    <w:rsid w:val="001D516B"/>
  </w:style>
  <w:style w:type="character" w:styleId="Hyperlink">
    <w:name w:val="Hyperlink"/>
    <w:rsid w:val="001D516B"/>
    <w:rPr>
      <w:color w:val="0000FF"/>
      <w:u w:val="single"/>
    </w:rPr>
  </w:style>
  <w:style w:type="paragraph" w:styleId="Kommentarthema">
    <w:name w:val="annotation subject"/>
    <w:basedOn w:val="Kommentartext"/>
    <w:next w:val="Kommentartext"/>
    <w:link w:val="KommentarthemaZchn"/>
    <w:rsid w:val="001D516B"/>
    <w:rPr>
      <w:b/>
      <w:bCs/>
    </w:rPr>
  </w:style>
  <w:style w:type="character" w:styleId="KommentarthemaZchn" w:customStyle="1">
    <w:name w:val="Kommentarthema Zchn"/>
    <w:link w:val="Kommentarthema"/>
    <w:rsid w:val="001D516B"/>
    <w:rPr>
      <w:rFonts w:ascii="Arial" w:hAnsi="Arial" w:eastAsia="Times New Roman" w:cs="Times New Roman"/>
      <w:b/>
      <w:bCs/>
      <w:kern w:val="0"/>
      <w:sz w:val="20"/>
      <w:szCs w:val="20"/>
      <w:lang w:val="en-GB" w:eastAsia="en-GB"/>
      <w14:ligatures w14:val="none"/>
    </w:rPr>
  </w:style>
  <w:style w:type="paragraph" w:styleId="Sprechblasentext">
    <w:name w:val="Balloon Text"/>
    <w:basedOn w:val="Standard"/>
    <w:link w:val="SprechblasentextZchn"/>
    <w:rsid w:val="001D516B"/>
    <w:rPr>
      <w:rFonts w:ascii="Tahoma" w:hAnsi="Tahoma" w:eastAsia="Times New Roman" w:cs="Tahoma"/>
      <w:sz w:val="16"/>
      <w:szCs w:val="16"/>
    </w:rPr>
  </w:style>
  <w:style w:type="character" w:styleId="SprechblasentextZchn" w:customStyle="1">
    <w:name w:val="Sprechblasentext Zchn"/>
    <w:link w:val="Sprechblasentext"/>
    <w:rsid w:val="001D516B"/>
    <w:rPr>
      <w:rFonts w:ascii="Tahoma" w:hAnsi="Tahoma" w:eastAsia="Times New Roman" w:cs="Tahoma"/>
      <w:kern w:val="0"/>
      <w:sz w:val="16"/>
      <w:szCs w:val="16"/>
      <w:lang w:val="en-GB" w:eastAsia="en-GB"/>
      <w14:ligatures w14:val="none"/>
    </w:rPr>
  </w:style>
  <w:style w:type="table" w:styleId="Tabellenraster">
    <w:name w:val="Table Grid"/>
    <w:basedOn w:val="NormaleTabelle"/>
    <w:rsid w:val="001D516B"/>
    <w:rPr>
      <w:rFonts w:eastAsia="Times New Roman"/>
      <w:lang w:val="de-DE"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chtaufgelsteErwhnung">
    <w:name w:val="Unresolved Mention"/>
    <w:uiPriority w:val="99"/>
    <w:semiHidden/>
    <w:unhideWhenUsed/>
    <w:rsid w:val="001D516B"/>
    <w:rPr>
      <w:color w:val="605E5C"/>
      <w:shd w:val="clear" w:color="auto" w:fill="E1DFDD"/>
    </w:rPr>
  </w:style>
  <w:style w:type="character" w:styleId="berschrift4Zchn" w:customStyle="1">
    <w:name w:val="Überschrift 4 Zchn"/>
    <w:basedOn w:val="Absatz-Standardschriftart"/>
    <w:link w:val="berschrift4"/>
    <w:semiHidden/>
    <w:rsid w:val="00304937"/>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semiHidden/>
    <w:rsid w:val="00304937"/>
    <w:rPr>
      <w:rFonts w:eastAsiaTheme="majorEastAsia" w:cstheme="majorBidi"/>
      <w:color w:val="0F4761" w:themeColor="accent1" w:themeShade="BF"/>
    </w:rPr>
  </w:style>
  <w:style w:type="character" w:styleId="berschrift6Zchn" w:customStyle="1">
    <w:name w:val="Überschrift 6 Zchn"/>
    <w:basedOn w:val="Absatz-Standardschriftart"/>
    <w:link w:val="berschrift6"/>
    <w:semiHidden/>
    <w:rsid w:val="00304937"/>
    <w:rPr>
      <w:rFonts w:eastAsiaTheme="majorEastAsia" w:cstheme="majorBidi"/>
      <w:i/>
      <w:iCs/>
      <w:color w:val="595959" w:themeColor="text1" w:themeTint="A6"/>
    </w:rPr>
  </w:style>
  <w:style w:type="character" w:styleId="berschrift7Zchn" w:customStyle="1">
    <w:name w:val="Überschrift 7 Zchn"/>
    <w:basedOn w:val="Absatz-Standardschriftart"/>
    <w:link w:val="berschrift7"/>
    <w:semiHidden/>
    <w:rsid w:val="00304937"/>
    <w:rPr>
      <w:rFonts w:eastAsiaTheme="majorEastAsia" w:cstheme="majorBidi"/>
      <w:color w:val="595959" w:themeColor="text1" w:themeTint="A6"/>
    </w:rPr>
  </w:style>
  <w:style w:type="character" w:styleId="berschrift8Zchn" w:customStyle="1">
    <w:name w:val="Überschrift 8 Zchn"/>
    <w:basedOn w:val="Absatz-Standardschriftart"/>
    <w:link w:val="berschrift8"/>
    <w:semiHidden/>
    <w:rsid w:val="00304937"/>
    <w:rPr>
      <w:rFonts w:eastAsiaTheme="majorEastAsia" w:cstheme="majorBidi"/>
      <w:i/>
      <w:iCs/>
      <w:color w:val="272727" w:themeColor="text1" w:themeTint="D8"/>
    </w:rPr>
  </w:style>
  <w:style w:type="character" w:styleId="berschrift9Zchn" w:customStyle="1">
    <w:name w:val="Überschrift 9 Zchn"/>
    <w:basedOn w:val="Absatz-Standardschriftart"/>
    <w:link w:val="berschrift9"/>
    <w:semiHidden/>
    <w:rsid w:val="00304937"/>
    <w:rPr>
      <w:rFonts w:eastAsiaTheme="majorEastAsia" w:cstheme="majorBidi"/>
      <w:color w:val="272727" w:themeColor="text1" w:themeTint="D8"/>
    </w:rPr>
  </w:style>
  <w:style w:type="paragraph" w:styleId="Titel">
    <w:name w:val="Title"/>
    <w:basedOn w:val="Standard"/>
    <w:next w:val="Standard"/>
    <w:link w:val="TitelZchn"/>
    <w:qFormat/>
    <w:rsid w:val="00304937"/>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rsid w:val="00304937"/>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qFormat/>
    <w:rsid w:val="00304937"/>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rsid w:val="003049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4937"/>
    <w:pPr>
      <w:spacing w:before="160"/>
      <w:jc w:val="center"/>
    </w:pPr>
    <w:rPr>
      <w:i/>
      <w:iCs/>
      <w:color w:val="404040" w:themeColor="text1" w:themeTint="BF"/>
    </w:rPr>
  </w:style>
  <w:style w:type="character" w:styleId="ZitatZchn" w:customStyle="1">
    <w:name w:val="Zitat Zchn"/>
    <w:basedOn w:val="Absatz-Standardschriftart"/>
    <w:link w:val="Zitat"/>
    <w:uiPriority w:val="29"/>
    <w:rsid w:val="00304937"/>
    <w:rPr>
      <w:i/>
      <w:iCs/>
      <w:color w:val="404040" w:themeColor="text1" w:themeTint="BF"/>
    </w:rPr>
  </w:style>
  <w:style w:type="paragraph" w:styleId="Listenabsatz">
    <w:name w:val="List Paragraph"/>
    <w:basedOn w:val="Standard"/>
    <w:uiPriority w:val="34"/>
    <w:qFormat/>
    <w:rsid w:val="00304937"/>
    <w:pPr>
      <w:ind w:left="720"/>
      <w:contextualSpacing/>
    </w:pPr>
  </w:style>
  <w:style w:type="character" w:styleId="IntensiveHervorhebung">
    <w:name w:val="Intense Emphasis"/>
    <w:basedOn w:val="Absatz-Standardschriftart"/>
    <w:uiPriority w:val="21"/>
    <w:qFormat/>
    <w:rsid w:val="00304937"/>
    <w:rPr>
      <w:i/>
      <w:iCs/>
      <w:color w:val="0F4761" w:themeColor="accent1" w:themeShade="BF"/>
    </w:rPr>
  </w:style>
  <w:style w:type="paragraph" w:styleId="IntensivesZitat">
    <w:name w:val="Intense Quote"/>
    <w:basedOn w:val="Standard"/>
    <w:next w:val="Standard"/>
    <w:link w:val="IntensivesZitatZchn"/>
    <w:uiPriority w:val="30"/>
    <w:qFormat/>
    <w:rsid w:val="0030493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304937"/>
    <w:rPr>
      <w:i/>
      <w:iCs/>
      <w:color w:val="0F4761" w:themeColor="accent1" w:themeShade="BF"/>
    </w:rPr>
  </w:style>
  <w:style w:type="character" w:styleId="IntensiverVerweis">
    <w:name w:val="Intense Reference"/>
    <w:basedOn w:val="Absatz-Standardschriftart"/>
    <w:uiPriority w:val="32"/>
    <w:qFormat/>
    <w:rsid w:val="00304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893E1987565A47AE80BFB10971F420" ma:contentTypeVersion="14" ma:contentTypeDescription="Ein neues Dokument erstellen." ma:contentTypeScope="" ma:versionID="8682bb69012371a16d0f90eac3c1caaa">
  <xsd:schema xmlns:xsd="http://www.w3.org/2001/XMLSchema" xmlns:xs="http://www.w3.org/2001/XMLSchema" xmlns:p="http://schemas.microsoft.com/office/2006/metadata/properties" xmlns:ns2="17fe57b9-d25b-45b9-b8cd-b1c60526ba2e" xmlns:ns3="ad66a9a8-a179-4f27-9c0f-9cbd9274806b" targetNamespace="http://schemas.microsoft.com/office/2006/metadata/properties" ma:root="true" ma:fieldsID="c5f126c5685bec15d2de8f7249f2bbe8" ns2:_="" ns3:_="">
    <xsd:import namespace="17fe57b9-d25b-45b9-b8cd-b1c60526ba2e"/>
    <xsd:import namespace="ad66a9a8-a179-4f27-9c0f-9cbd92748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e57b9-d25b-45b9-b8cd-b1c60526b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f276c77-5f33-4e85-96f7-d7788600d6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66a9a8-a179-4f27-9c0f-9cbd9274806b"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2a00bd9e-7310-447a-9489-9ab42e686093}" ma:internalName="TaxCatchAll" ma:showField="CatchAllData" ma:web="ad66a9a8-a179-4f27-9c0f-9cbd92748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fe57b9-d25b-45b9-b8cd-b1c60526ba2e">
      <Terms xmlns="http://schemas.microsoft.com/office/infopath/2007/PartnerControls"/>
    </lcf76f155ced4ddcb4097134ff3c332f>
    <TaxCatchAll xmlns="ad66a9a8-a179-4f27-9c0f-9cbd9274806b" xsi:nil="true"/>
  </documentManagement>
</p:properties>
</file>

<file path=customXml/itemProps1.xml><?xml version="1.0" encoding="utf-8"?>
<ds:datastoreItem xmlns:ds="http://schemas.openxmlformats.org/officeDocument/2006/customXml" ds:itemID="{880C86EB-D8C0-429C-B4ED-533BC32BFFD0}"/>
</file>

<file path=customXml/itemProps2.xml><?xml version="1.0" encoding="utf-8"?>
<ds:datastoreItem xmlns:ds="http://schemas.openxmlformats.org/officeDocument/2006/customXml" ds:itemID="{DFF3A5A8-6A4A-40D3-B2E3-3071C3EDC90B}"/>
</file>

<file path=customXml/itemProps3.xml><?xml version="1.0" encoding="utf-8"?>
<ds:datastoreItem xmlns:ds="http://schemas.openxmlformats.org/officeDocument/2006/customXml" ds:itemID="{62935E33-EF5D-4B3F-867C-40D3BD03FF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Graf</dc:creator>
  <cp:keywords/>
  <dc:description/>
  <cp:lastModifiedBy>Scholz Orlando</cp:lastModifiedBy>
  <cp:revision>4</cp:revision>
  <dcterms:created xsi:type="dcterms:W3CDTF">2026-03-26T09:16:00Z</dcterms:created>
  <dcterms:modified xsi:type="dcterms:W3CDTF">2026-03-26T09:29:15Z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0x01010012893E1987565A47AE80BFB10971F420</vt:lpwstr>
  </property>
  <property fmtid="{D5CDD505-2E9C-101B-9397-08002B2CF9AE}" pid="3" name="MediaServiceImageTags">
    <vt:lpwstr/>
  </property>
</Properties>
</file>